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DCF" w14:textId="3DFA163A" w:rsidR="00157184" w:rsidRPr="00012D58" w:rsidRDefault="00157184" w:rsidP="00157184">
      <w:pPr>
        <w:pStyle w:val="CRCoverPage"/>
        <w:tabs>
          <w:tab w:val="right" w:pos="9639"/>
        </w:tabs>
        <w:spacing w:after="0" w:line="360" w:lineRule="auto"/>
        <w:jc w:val="both"/>
        <w:rPr>
          <w:b/>
          <w:sz w:val="28"/>
          <w:szCs w:val="28"/>
          <w:lang w:eastAsia="en-GB"/>
        </w:rPr>
      </w:pPr>
      <w:r w:rsidRPr="00012D58">
        <w:rPr>
          <w:b/>
          <w:sz w:val="28"/>
          <w:szCs w:val="28"/>
          <w:lang w:eastAsia="en-GB"/>
        </w:rPr>
        <w:t>3GPP TSG-RAN WG2 Meeting 107</w:t>
      </w:r>
      <w:r w:rsidR="00147172">
        <w:rPr>
          <w:b/>
          <w:sz w:val="28"/>
          <w:szCs w:val="28"/>
          <w:lang w:eastAsia="en-GB"/>
        </w:rPr>
        <w:t>bis</w:t>
      </w:r>
      <w:r w:rsidRPr="00012D58">
        <w:rPr>
          <w:b/>
          <w:sz w:val="28"/>
          <w:szCs w:val="28"/>
          <w:lang w:eastAsia="en-GB"/>
        </w:rPr>
        <w:tab/>
      </w:r>
      <w:bookmarkStart w:id="0" w:name="OLE_LINK417"/>
      <w:bookmarkStart w:id="1" w:name="OLE_LINK418"/>
      <w:r w:rsidR="00841C90" w:rsidRPr="00841C90">
        <w:rPr>
          <w:b/>
          <w:sz w:val="28"/>
          <w:szCs w:val="28"/>
          <w:lang w:eastAsia="en-GB"/>
        </w:rPr>
        <w:t>R2-1913007</w:t>
      </w:r>
    </w:p>
    <w:bookmarkEnd w:id="0"/>
    <w:bookmarkEnd w:id="1"/>
    <w:p w14:paraId="0C4FDF86" w14:textId="4AC6D728" w:rsidR="0032193D" w:rsidRPr="00147172" w:rsidRDefault="005137EC" w:rsidP="00147172">
      <w:pPr>
        <w:pStyle w:val="CRCoverPage"/>
        <w:spacing w:line="360" w:lineRule="auto"/>
        <w:jc w:val="both"/>
        <w:outlineLvl w:val="0"/>
        <w:rPr>
          <w:b/>
          <w:sz w:val="28"/>
          <w:szCs w:val="28"/>
          <w:lang w:eastAsia="en-GB"/>
        </w:rPr>
      </w:pPr>
      <w:r>
        <w:rPr>
          <w:b/>
          <w:sz w:val="28"/>
          <w:szCs w:val="28"/>
          <w:lang w:eastAsia="en-GB"/>
        </w:rPr>
        <w:t>Chongqing</w:t>
      </w:r>
      <w:r w:rsidR="00157184" w:rsidRPr="00012D58">
        <w:rPr>
          <w:b/>
          <w:sz w:val="28"/>
          <w:szCs w:val="28"/>
          <w:lang w:eastAsia="en-GB"/>
        </w:rPr>
        <w:t xml:space="preserve">, </w:t>
      </w:r>
      <w:r w:rsidR="00E1402B">
        <w:rPr>
          <w:b/>
          <w:sz w:val="28"/>
          <w:szCs w:val="28"/>
          <w:lang w:eastAsia="en-GB"/>
        </w:rPr>
        <w:t>China</w:t>
      </w:r>
      <w:r w:rsidR="00157184" w:rsidRPr="00012D58">
        <w:rPr>
          <w:b/>
          <w:sz w:val="28"/>
          <w:szCs w:val="28"/>
          <w:lang w:eastAsia="en-GB"/>
        </w:rPr>
        <w:t xml:space="preserve">, </w:t>
      </w:r>
      <w:r w:rsidR="00E1402B">
        <w:rPr>
          <w:b/>
          <w:sz w:val="28"/>
          <w:szCs w:val="28"/>
          <w:lang w:eastAsia="en-GB"/>
        </w:rPr>
        <w:t>14</w:t>
      </w:r>
      <w:r w:rsidR="00157184" w:rsidRPr="00012D58">
        <w:rPr>
          <w:b/>
          <w:sz w:val="28"/>
          <w:szCs w:val="28"/>
          <w:lang w:eastAsia="en-GB"/>
        </w:rPr>
        <w:t xml:space="preserve"> – </w:t>
      </w:r>
      <w:r w:rsidR="00E1402B">
        <w:rPr>
          <w:b/>
          <w:sz w:val="28"/>
          <w:szCs w:val="28"/>
          <w:lang w:eastAsia="en-GB"/>
        </w:rPr>
        <w:t>18</w:t>
      </w:r>
      <w:r w:rsidR="00157184" w:rsidRPr="00012D58">
        <w:rPr>
          <w:b/>
          <w:sz w:val="28"/>
          <w:szCs w:val="28"/>
          <w:lang w:eastAsia="en-GB"/>
        </w:rPr>
        <w:t xml:space="preserve"> </w:t>
      </w:r>
      <w:r w:rsidR="00950A5C">
        <w:rPr>
          <w:b/>
          <w:sz w:val="28"/>
          <w:szCs w:val="28"/>
          <w:lang w:eastAsia="en-GB"/>
        </w:rPr>
        <w:t>Oct</w:t>
      </w:r>
      <w:r w:rsidR="00157184" w:rsidRPr="00012D58">
        <w:rPr>
          <w:b/>
          <w:sz w:val="28"/>
          <w:szCs w:val="28"/>
          <w:lang w:eastAsia="en-GB"/>
        </w:rPr>
        <w:t xml:space="preserve">, 2019                       </w:t>
      </w:r>
    </w:p>
    <w:p w14:paraId="1E3D9718" w14:textId="1B7708F0" w:rsidR="00300AE8" w:rsidRPr="00841C90"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841C90" w:rsidRPr="00841C90">
        <w:rPr>
          <w:sz w:val="22"/>
          <w:szCs w:val="22"/>
          <w:lang w:val="en-US"/>
        </w:rPr>
        <w:t>6.13.4</w:t>
      </w:r>
      <w:bookmarkStart w:id="2" w:name="_GoBack"/>
      <w:bookmarkEnd w:id="2"/>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49AB8E22"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616BEE">
        <w:rPr>
          <w:sz w:val="22"/>
          <w:szCs w:val="22"/>
          <w:lang w:val="en-US"/>
        </w:rPr>
        <w:t>MsgA resource configuration and selection</w:t>
      </w:r>
      <w:r w:rsidR="007B1990" w:rsidRPr="003533B0">
        <w:rPr>
          <w:sz w:val="22"/>
          <w:szCs w:val="22"/>
          <w:lang w:val="en-US"/>
        </w:rPr>
        <w:t xml:space="preserve"> </w:t>
      </w:r>
    </w:p>
    <w:p w14:paraId="2B4F609C" w14:textId="7824ACDB" w:rsidR="00300AE8" w:rsidRPr="00147172" w:rsidRDefault="00300AE8" w:rsidP="00147172">
      <w:pPr>
        <w:pStyle w:val="3GPPHeader"/>
        <w:rPr>
          <w:rFonts w:eastAsiaTheme="minorEastAsia"/>
          <w:sz w:val="22"/>
          <w:szCs w:val="22"/>
          <w:lang w:val="en-US"/>
        </w:rPr>
      </w:pPr>
      <w:r w:rsidRPr="003533B0">
        <w:rPr>
          <w:sz w:val="22"/>
          <w:szCs w:val="22"/>
          <w:lang w:val="en-US"/>
        </w:rPr>
        <w:t>Document for:</w:t>
      </w:r>
      <w:r w:rsidRPr="003533B0">
        <w:rPr>
          <w:sz w:val="22"/>
          <w:szCs w:val="22"/>
          <w:lang w:val="en-US"/>
        </w:rPr>
        <w:tab/>
        <w:t>Discussion, Decision</w:t>
      </w:r>
    </w:p>
    <w:p w14:paraId="1F3A1784" w14:textId="77FF0AF0" w:rsidR="00300AE8" w:rsidRPr="003533B0" w:rsidRDefault="00300AE8" w:rsidP="00300AE8">
      <w:pPr>
        <w:pStyle w:val="1"/>
        <w:rPr>
          <w:lang w:val="en-US"/>
        </w:rPr>
      </w:pPr>
      <w:r w:rsidRPr="003533B0">
        <w:rPr>
          <w:lang w:val="en-US"/>
        </w:rPr>
        <w:t>Introduction</w:t>
      </w:r>
    </w:p>
    <w:p w14:paraId="64C1CA24" w14:textId="55789454" w:rsidR="00F24E9F" w:rsidRPr="00616BEE" w:rsidRDefault="00F24E9F" w:rsidP="00F24E9F">
      <w:pPr>
        <w:rPr>
          <w:rFonts w:cs="Arial"/>
          <w:lang w:eastAsia="x-none"/>
        </w:rPr>
      </w:pPr>
      <w:r w:rsidRPr="00616BEE">
        <w:rPr>
          <w:rFonts w:cs="Arial"/>
          <w:lang w:eastAsia="x-none"/>
        </w:rPr>
        <w:t>In RAN2#10</w:t>
      </w:r>
      <w:r w:rsidR="00616BEE" w:rsidRPr="00616BEE">
        <w:rPr>
          <w:rFonts w:cs="Arial"/>
          <w:lang w:eastAsia="x-none"/>
        </w:rPr>
        <w:t>6</w:t>
      </w:r>
      <w:r w:rsidRPr="00616BEE">
        <w:rPr>
          <w:rFonts w:cs="Arial"/>
          <w:lang w:eastAsia="x-none"/>
        </w:rPr>
        <w:t>, the following agreement were made [</w:t>
      </w:r>
      <w:r w:rsidR="00616BEE">
        <w:rPr>
          <w:rFonts w:cs="Arial"/>
          <w:lang w:eastAsia="x-none"/>
        </w:rPr>
        <w:t>1</w:t>
      </w:r>
      <w:r w:rsidRPr="00616BEE">
        <w:rPr>
          <w:rFonts w:cs="Arial"/>
          <w:lang w:eastAsia="x-none"/>
        </w:rPr>
        <w:t>]:</w:t>
      </w:r>
    </w:p>
    <w:tbl>
      <w:tblPr>
        <w:tblStyle w:val="af0"/>
        <w:tblW w:w="0" w:type="auto"/>
        <w:tblLook w:val="04A0" w:firstRow="1" w:lastRow="0" w:firstColumn="1" w:lastColumn="0" w:noHBand="0" w:noVBand="1"/>
      </w:tblPr>
      <w:tblGrid>
        <w:gridCol w:w="9629"/>
      </w:tblGrid>
      <w:tr w:rsidR="00F24E9F" w:rsidRPr="00616BEE" w14:paraId="401D133B" w14:textId="77777777" w:rsidTr="00672377">
        <w:tc>
          <w:tcPr>
            <w:tcW w:w="9629" w:type="dxa"/>
          </w:tcPr>
          <w:p w14:paraId="7974AF00" w14:textId="205C863C" w:rsidR="00F24E9F" w:rsidRPr="00616BEE" w:rsidRDefault="00F24E9F" w:rsidP="00672377">
            <w:pPr>
              <w:rPr>
                <w:rFonts w:eastAsia="MS Mincho" w:cs="Arial"/>
                <w:b/>
                <w:lang w:val="en-US" w:eastAsia="en-GB"/>
              </w:rPr>
            </w:pPr>
            <w:r w:rsidRPr="00616BEE">
              <w:rPr>
                <w:rFonts w:eastAsia="MS Mincho" w:cs="Arial"/>
                <w:b/>
                <w:lang w:val="en-US" w:eastAsia="en-GB"/>
              </w:rPr>
              <w:t>RAN2#10</w:t>
            </w:r>
            <w:r w:rsidR="00616BEE" w:rsidRPr="00616BEE">
              <w:rPr>
                <w:rFonts w:eastAsia="MS Mincho" w:cs="Arial"/>
                <w:b/>
                <w:lang w:val="en-US" w:eastAsia="en-GB"/>
              </w:rPr>
              <w:t>6</w:t>
            </w:r>
            <w:r w:rsidRPr="00616BEE">
              <w:rPr>
                <w:rFonts w:eastAsia="MS Mincho" w:cs="Arial"/>
                <w:b/>
                <w:lang w:val="en-US" w:eastAsia="en-GB"/>
              </w:rPr>
              <w:t xml:space="preserve"> Agreements</w:t>
            </w:r>
          </w:p>
          <w:p w14:paraId="33212206" w14:textId="77777777" w:rsidR="00616BEE" w:rsidRPr="00616BEE" w:rsidRDefault="00616BEE" w:rsidP="00616BEE">
            <w:pPr>
              <w:pStyle w:val="Doc-text2"/>
              <w:numPr>
                <w:ilvl w:val="0"/>
                <w:numId w:val="36"/>
              </w:numPr>
              <w:tabs>
                <w:tab w:val="left" w:pos="608"/>
              </w:tabs>
              <w:rPr>
                <w:rFonts w:cs="Arial"/>
                <w:b/>
                <w:i/>
                <w:szCs w:val="20"/>
                <w:lang w:val="en-US"/>
              </w:rPr>
            </w:pPr>
            <w:r w:rsidRPr="00616BEE">
              <w:rPr>
                <w:rFonts w:cs="Arial"/>
                <w:b/>
                <w:i/>
                <w:szCs w:val="20"/>
                <w:lang w:val="en-US"/>
              </w:rPr>
              <w:t xml:space="preserve">RA type selection is NOT left up to UE implementation.  </w:t>
            </w:r>
          </w:p>
          <w:p w14:paraId="19230CFC" w14:textId="77777777" w:rsidR="00616BEE" w:rsidRPr="00616BEE" w:rsidRDefault="00616BEE" w:rsidP="00616BEE">
            <w:pPr>
              <w:pStyle w:val="Doc-text2"/>
              <w:numPr>
                <w:ilvl w:val="0"/>
                <w:numId w:val="36"/>
              </w:numPr>
              <w:tabs>
                <w:tab w:val="left" w:pos="608"/>
              </w:tabs>
              <w:rPr>
                <w:rFonts w:cs="Arial"/>
                <w:b/>
                <w:i/>
                <w:szCs w:val="20"/>
                <w:lang w:val="en-US"/>
              </w:rPr>
            </w:pPr>
            <w:r w:rsidRPr="00616BEE">
              <w:rPr>
                <w:rFonts w:cs="Arial"/>
                <w:b/>
                <w:i/>
                <w:szCs w:val="20"/>
                <w:lang w:val="en-US"/>
              </w:rPr>
              <w:t xml:space="preserve">If the UE is configured with 2-step RA, the RSRP is above a configurable threshold then the UE shall use the 2-step RA procedure.  </w:t>
            </w:r>
          </w:p>
          <w:p w14:paraId="70B5D9FD" w14:textId="77777777" w:rsidR="00616BEE" w:rsidRPr="00616BEE" w:rsidRDefault="00616BEE" w:rsidP="00616BEE">
            <w:pPr>
              <w:pStyle w:val="Doc-text2"/>
              <w:numPr>
                <w:ilvl w:val="0"/>
                <w:numId w:val="36"/>
              </w:numPr>
              <w:tabs>
                <w:tab w:val="left" w:pos="608"/>
              </w:tabs>
              <w:rPr>
                <w:rFonts w:cs="Arial"/>
                <w:b/>
                <w:i/>
                <w:szCs w:val="20"/>
                <w:lang w:val="en-US"/>
              </w:rPr>
            </w:pPr>
            <w:r w:rsidRPr="00616BEE">
              <w:rPr>
                <w:rFonts w:cs="Arial"/>
                <w:b/>
                <w:i/>
                <w:szCs w:val="20"/>
                <w:lang w:val="en-US"/>
              </w:rPr>
              <w:t>2-step RA type selection is done after carrier type selection (UL/SUL).  FFS if we have separate threshold for different carriers (UL/SUL)</w:t>
            </w:r>
          </w:p>
          <w:p w14:paraId="63B55F7C" w14:textId="200AF7CE" w:rsidR="00F24E9F" w:rsidRPr="00CF38B8" w:rsidRDefault="00F24E9F" w:rsidP="0020169A">
            <w:pPr>
              <w:pStyle w:val="Doc-text2"/>
              <w:spacing w:line="276" w:lineRule="auto"/>
              <w:ind w:left="0" w:firstLine="0"/>
              <w:rPr>
                <w:rFonts w:cs="Arial"/>
                <w:szCs w:val="20"/>
                <w:lang w:val="en-US" w:eastAsia="x-none"/>
              </w:rPr>
            </w:pPr>
          </w:p>
        </w:tc>
      </w:tr>
    </w:tbl>
    <w:p w14:paraId="3E2C6DCF" w14:textId="77777777" w:rsidR="00F24E9F" w:rsidRPr="00616BEE" w:rsidRDefault="00F24E9F" w:rsidP="003C1556">
      <w:pPr>
        <w:rPr>
          <w:rFonts w:cs="Arial"/>
          <w:lang w:eastAsia="x-none"/>
        </w:rPr>
      </w:pPr>
    </w:p>
    <w:p w14:paraId="061CC2AE" w14:textId="2749A53A" w:rsidR="00616BEE" w:rsidRPr="00616BEE" w:rsidRDefault="00616BEE" w:rsidP="003C1556">
      <w:pPr>
        <w:rPr>
          <w:rFonts w:cs="Arial"/>
          <w:lang w:eastAsia="x-none"/>
        </w:rPr>
      </w:pPr>
      <w:r w:rsidRPr="00616BEE">
        <w:rPr>
          <w:rFonts w:cs="Arial"/>
          <w:lang w:eastAsia="x-none"/>
        </w:rPr>
        <w:t>In RAN2#97, the following agreement was made during email discussion</w:t>
      </w:r>
      <w:r>
        <w:rPr>
          <w:rFonts w:cs="Arial"/>
          <w:lang w:eastAsia="x-none"/>
        </w:rPr>
        <w:t xml:space="preserve"> [2]</w:t>
      </w:r>
      <w:r w:rsidRPr="00616BEE">
        <w:rPr>
          <w:rFonts w:cs="Arial"/>
          <w:lang w:eastAsia="x-none"/>
        </w:rPr>
        <w:t>.</w:t>
      </w:r>
    </w:p>
    <w:tbl>
      <w:tblPr>
        <w:tblStyle w:val="af0"/>
        <w:tblW w:w="0" w:type="auto"/>
        <w:tblLook w:val="04A0" w:firstRow="1" w:lastRow="0" w:firstColumn="1" w:lastColumn="0" w:noHBand="0" w:noVBand="1"/>
      </w:tblPr>
      <w:tblGrid>
        <w:gridCol w:w="9629"/>
      </w:tblGrid>
      <w:tr w:rsidR="00616BEE" w:rsidRPr="00616BEE" w14:paraId="259C478B" w14:textId="77777777" w:rsidTr="00616BEE">
        <w:tc>
          <w:tcPr>
            <w:tcW w:w="9629" w:type="dxa"/>
          </w:tcPr>
          <w:p w14:paraId="07057A26" w14:textId="77777777" w:rsidR="00CC362B" w:rsidRPr="0012722A" w:rsidRDefault="00CC362B" w:rsidP="00CC362B">
            <w:pPr>
              <w:rPr>
                <w:lang w:eastAsia="x-none"/>
              </w:rPr>
            </w:pPr>
            <w:r w:rsidRPr="0012722A">
              <w:rPr>
                <w:highlight w:val="green"/>
                <w:lang w:eastAsia="x-none"/>
              </w:rPr>
              <w:t>Agreements</w:t>
            </w:r>
            <w:r w:rsidRPr="0012722A">
              <w:rPr>
                <w:lang w:eastAsia="x-none"/>
              </w:rPr>
              <w:t>:</w:t>
            </w:r>
          </w:p>
          <w:p w14:paraId="782BB913" w14:textId="77777777" w:rsidR="00CC362B" w:rsidRPr="00CC362B" w:rsidRDefault="00CC362B" w:rsidP="00CC362B">
            <w:pPr>
              <w:pStyle w:val="a8"/>
              <w:numPr>
                <w:ilvl w:val="0"/>
                <w:numId w:val="46"/>
              </w:numPr>
              <w:overflowPunct/>
              <w:autoSpaceDE/>
              <w:autoSpaceDN/>
              <w:adjustRightInd/>
              <w:spacing w:after="0"/>
              <w:jc w:val="left"/>
              <w:textAlignment w:val="auto"/>
              <w:rPr>
                <w:rFonts w:eastAsia="宋体"/>
                <w:b/>
                <w:i/>
              </w:rPr>
            </w:pPr>
            <w:r w:rsidRPr="00CC362B">
              <w:rPr>
                <w:b/>
                <w:bCs/>
                <w:i/>
              </w:rPr>
              <w:t xml:space="preserve">The following parameters are further defined per msgA PUSCH configuration </w:t>
            </w:r>
          </w:p>
          <w:p w14:paraId="406813B9" w14:textId="77777777" w:rsidR="00CC362B" w:rsidRPr="00CC362B" w:rsidRDefault="00CC362B" w:rsidP="00CC362B">
            <w:pPr>
              <w:pStyle w:val="a8"/>
              <w:numPr>
                <w:ilvl w:val="1"/>
                <w:numId w:val="46"/>
              </w:numPr>
              <w:overflowPunct/>
              <w:autoSpaceDE/>
              <w:autoSpaceDN/>
              <w:adjustRightInd/>
              <w:spacing w:after="0"/>
              <w:jc w:val="left"/>
              <w:textAlignment w:val="auto"/>
              <w:rPr>
                <w:rFonts w:eastAsia="宋体"/>
                <w:b/>
                <w:i/>
              </w:rPr>
            </w:pPr>
            <w:r w:rsidRPr="00CC362B">
              <w:rPr>
                <w:b/>
                <w:i/>
              </w:rPr>
              <w:t>Common parameters for both option 1 (separate configuration) and option 2 (relative location)</w:t>
            </w:r>
          </w:p>
          <w:p w14:paraId="73C989EE"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b/>
                <w:i/>
              </w:rPr>
              <w:t>Number of slots (in active UL BWP numerology) containing one or multiple POs</w:t>
            </w:r>
            <w:r w:rsidRPr="00CC362B">
              <w:rPr>
                <w:rFonts w:eastAsia="宋体"/>
                <w:b/>
                <w:i/>
              </w:rPr>
              <w:t>, each slot has the same time domain resource allocation</w:t>
            </w:r>
          </w:p>
          <w:p w14:paraId="15BD549E"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b/>
                <w:i/>
              </w:rPr>
              <w:t>Number of time domain POs in each slot</w:t>
            </w:r>
          </w:p>
          <w:p w14:paraId="1B63ED45" w14:textId="77777777" w:rsidR="00CC362B" w:rsidRPr="00CC362B" w:rsidRDefault="00CC362B" w:rsidP="00CC362B">
            <w:pPr>
              <w:pStyle w:val="a8"/>
              <w:numPr>
                <w:ilvl w:val="3"/>
                <w:numId w:val="46"/>
              </w:numPr>
              <w:overflowPunct/>
              <w:autoSpaceDE/>
              <w:autoSpaceDN/>
              <w:adjustRightInd/>
              <w:spacing w:after="0"/>
              <w:jc w:val="left"/>
              <w:textAlignment w:val="auto"/>
              <w:rPr>
                <w:rFonts w:eastAsia="宋体"/>
                <w:b/>
                <w:i/>
              </w:rPr>
            </w:pPr>
            <w:r w:rsidRPr="00CC362B">
              <w:rPr>
                <w:b/>
                <w:i/>
              </w:rPr>
              <w:t>POs including guard period are contiguous in time domain within a slot</w:t>
            </w:r>
          </w:p>
          <w:p w14:paraId="6392288F"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rFonts w:eastAsia="宋体"/>
                <w:b/>
                <w:i/>
              </w:rPr>
              <w:t>SLIV-based, indicating the start symbol of the first PO in each slot, and the number of occupied symbols of each PO in time domain</w:t>
            </w:r>
          </w:p>
          <w:p w14:paraId="792AF480" w14:textId="77777777" w:rsidR="00CC362B" w:rsidRPr="00CC362B" w:rsidRDefault="00CC362B" w:rsidP="00CC362B">
            <w:pPr>
              <w:pStyle w:val="a8"/>
              <w:numPr>
                <w:ilvl w:val="3"/>
                <w:numId w:val="46"/>
              </w:numPr>
              <w:overflowPunct/>
              <w:autoSpaceDE/>
              <w:autoSpaceDN/>
              <w:adjustRightInd/>
              <w:spacing w:after="0"/>
              <w:jc w:val="left"/>
              <w:textAlignment w:val="auto"/>
              <w:rPr>
                <w:rFonts w:eastAsia="宋体"/>
                <w:b/>
                <w:i/>
              </w:rPr>
            </w:pPr>
            <w:r w:rsidRPr="00CC362B">
              <w:rPr>
                <w:rFonts w:eastAsia="宋体"/>
                <w:b/>
                <w:i/>
              </w:rPr>
              <w:t>the number of occupied symbols excludes the guard period</w:t>
            </w:r>
          </w:p>
          <w:p w14:paraId="7FF2CAAE"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rFonts w:eastAsia="宋体"/>
                <w:b/>
                <w:i/>
              </w:rPr>
              <w:t>PUSCH mapping type A or B</w:t>
            </w:r>
          </w:p>
          <w:p w14:paraId="205682E7"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rFonts w:eastAsia="宋体"/>
                <w:b/>
                <w:i/>
              </w:rPr>
              <w:t xml:space="preserve">Configurable </w:t>
            </w:r>
            <w:r w:rsidRPr="00CC362B">
              <w:rPr>
                <w:b/>
                <w:i/>
              </w:rPr>
              <w:t>guard period, value range in the unit of symbols FFS</w:t>
            </w:r>
          </w:p>
          <w:p w14:paraId="31E89DFA"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rFonts w:eastAsia="宋体"/>
                <w:b/>
                <w:i/>
              </w:rPr>
              <w:t>Frequency start point with respect to the first PRB of the active UL BWP</w:t>
            </w:r>
          </w:p>
          <w:p w14:paraId="01E52510" w14:textId="631E1AE5" w:rsidR="00CC362B" w:rsidRPr="004D7F7F" w:rsidRDefault="00CC362B" w:rsidP="00CC362B">
            <w:pPr>
              <w:pStyle w:val="a8"/>
              <w:numPr>
                <w:ilvl w:val="3"/>
                <w:numId w:val="46"/>
              </w:numPr>
              <w:overflowPunct/>
              <w:autoSpaceDE/>
              <w:autoSpaceDN/>
              <w:adjustRightInd/>
              <w:spacing w:after="0"/>
              <w:jc w:val="left"/>
              <w:textAlignment w:val="auto"/>
              <w:rPr>
                <w:rFonts w:eastAsia="宋体"/>
                <w:b/>
                <w:i/>
              </w:rPr>
            </w:pPr>
            <w:r w:rsidRPr="00CC362B">
              <w:rPr>
                <w:rFonts w:eastAsia="宋体"/>
                <w:b/>
                <w:i/>
              </w:rPr>
              <w:t>FFS: configurable PRB-level guard band, up to 1 PRB</w:t>
            </w:r>
          </w:p>
          <w:p w14:paraId="4ECB8EDC" w14:textId="77777777" w:rsidR="00CC362B" w:rsidRPr="00DA4671" w:rsidRDefault="00CC362B" w:rsidP="00CC362B">
            <w:pPr>
              <w:rPr>
                <w:lang w:eastAsia="x-none"/>
              </w:rPr>
            </w:pPr>
            <w:r w:rsidRPr="00DA4671">
              <w:rPr>
                <w:highlight w:val="green"/>
                <w:lang w:eastAsia="x-none"/>
              </w:rPr>
              <w:t>Agreements</w:t>
            </w:r>
            <w:r w:rsidRPr="00DA4671">
              <w:rPr>
                <w:lang w:eastAsia="x-none"/>
              </w:rPr>
              <w:t>:</w:t>
            </w:r>
          </w:p>
          <w:p w14:paraId="723462AA" w14:textId="77777777" w:rsidR="00CC362B" w:rsidRPr="00CC362B" w:rsidRDefault="00CC362B" w:rsidP="00CC362B">
            <w:pPr>
              <w:pStyle w:val="a8"/>
              <w:numPr>
                <w:ilvl w:val="1"/>
                <w:numId w:val="46"/>
              </w:numPr>
              <w:overflowPunct/>
              <w:autoSpaceDE/>
              <w:autoSpaceDN/>
              <w:adjustRightInd/>
              <w:spacing w:after="0"/>
              <w:jc w:val="left"/>
              <w:textAlignment w:val="auto"/>
              <w:rPr>
                <w:rFonts w:eastAsia="宋体"/>
                <w:b/>
                <w:i/>
              </w:rPr>
            </w:pPr>
            <w:r w:rsidRPr="00CC362B">
              <w:rPr>
                <w:rFonts w:eastAsia="宋体"/>
                <w:b/>
                <w:i/>
              </w:rPr>
              <w:t>At least s</w:t>
            </w:r>
            <w:r w:rsidRPr="00CC362B">
              <w:rPr>
                <w:rFonts w:eastAsia="宋体" w:hint="eastAsia"/>
                <w:b/>
                <w:i/>
              </w:rPr>
              <w:t xml:space="preserve">upport same </w:t>
            </w:r>
            <w:r w:rsidRPr="00CC362B">
              <w:rPr>
                <w:rFonts w:eastAsia="宋体"/>
                <w:b/>
                <w:i/>
              </w:rPr>
              <w:t xml:space="preserve">configuration </w:t>
            </w:r>
            <w:r w:rsidRPr="00CC362B">
              <w:rPr>
                <w:rFonts w:eastAsia="宋体" w:hint="eastAsia"/>
                <w:b/>
                <w:i/>
              </w:rPr>
              <w:t xml:space="preserve">periodicity </w:t>
            </w:r>
            <w:r w:rsidRPr="00CC362B">
              <w:rPr>
                <w:rFonts w:eastAsia="宋体"/>
                <w:b/>
                <w:i/>
              </w:rPr>
              <w:t>for</w:t>
            </w:r>
            <w:r w:rsidRPr="00CC362B">
              <w:rPr>
                <w:rFonts w:eastAsia="宋体" w:hint="eastAsia"/>
                <w:b/>
                <w:i/>
              </w:rPr>
              <w:t xml:space="preserve"> msgA PRACH and PUSCH</w:t>
            </w:r>
          </w:p>
          <w:p w14:paraId="5EBA154F"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b/>
                <w:i/>
              </w:rPr>
              <w:t>Single t</w:t>
            </w:r>
            <w:r w:rsidRPr="00CC362B">
              <w:rPr>
                <w:rFonts w:hint="eastAsia"/>
                <w:b/>
                <w:i/>
              </w:rPr>
              <w:t>ime offset</w:t>
            </w:r>
            <w:r w:rsidRPr="00CC362B">
              <w:rPr>
                <w:b/>
                <w:i/>
              </w:rPr>
              <w:t xml:space="preserve"> with respect to the start of each PRACH slot, counted as the number of slots (based on the numerology of active UL BWP) </w:t>
            </w:r>
          </w:p>
          <w:p w14:paraId="23D053CA" w14:textId="77777777" w:rsidR="00CC362B" w:rsidRPr="00CC362B" w:rsidRDefault="00CC362B" w:rsidP="00CC362B">
            <w:pPr>
              <w:pStyle w:val="a8"/>
              <w:numPr>
                <w:ilvl w:val="3"/>
                <w:numId w:val="46"/>
              </w:numPr>
              <w:overflowPunct/>
              <w:autoSpaceDE/>
              <w:autoSpaceDN/>
              <w:adjustRightInd/>
              <w:spacing w:after="0"/>
              <w:jc w:val="left"/>
              <w:textAlignment w:val="auto"/>
              <w:rPr>
                <w:rFonts w:eastAsia="宋体"/>
                <w:b/>
                <w:i/>
              </w:rPr>
            </w:pPr>
            <w:r w:rsidRPr="00CC362B">
              <w:rPr>
                <w:b/>
                <w:i/>
              </w:rPr>
              <w:t>Note: The symbol level offset is implied in SLIV-based indication</w:t>
            </w:r>
          </w:p>
          <w:p w14:paraId="0A2B28EE"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b/>
                <w:i/>
              </w:rPr>
              <w:t>FFS how to handle the overlapping between POs</w:t>
            </w:r>
          </w:p>
          <w:p w14:paraId="0D20279C" w14:textId="14265F6C" w:rsidR="00CC362B" w:rsidRPr="0020169A" w:rsidRDefault="00CC362B" w:rsidP="0020169A">
            <w:pPr>
              <w:pStyle w:val="a8"/>
              <w:numPr>
                <w:ilvl w:val="2"/>
                <w:numId w:val="46"/>
              </w:numPr>
              <w:overflowPunct/>
              <w:autoSpaceDE/>
              <w:autoSpaceDN/>
              <w:adjustRightInd/>
              <w:spacing w:after="0"/>
              <w:jc w:val="left"/>
              <w:textAlignment w:val="auto"/>
              <w:rPr>
                <w:rFonts w:cs="Arial"/>
                <w:lang w:eastAsia="x-none"/>
              </w:rPr>
            </w:pPr>
            <w:r w:rsidRPr="00CC362B">
              <w:rPr>
                <w:rFonts w:eastAsia="宋体"/>
                <w:b/>
                <w:i/>
              </w:rPr>
              <w:t>FFS whether and how to s</w:t>
            </w:r>
            <w:r w:rsidRPr="00CC362B">
              <w:rPr>
                <w:rFonts w:eastAsia="宋体" w:hint="eastAsia"/>
                <w:b/>
                <w:i/>
              </w:rPr>
              <w:t xml:space="preserve">upport </w:t>
            </w:r>
            <w:r w:rsidRPr="00CC362B">
              <w:rPr>
                <w:rFonts w:eastAsia="宋体"/>
                <w:b/>
                <w:i/>
              </w:rPr>
              <w:t>different</w:t>
            </w:r>
            <w:r w:rsidRPr="00CC362B">
              <w:rPr>
                <w:rFonts w:eastAsia="宋体" w:hint="eastAsia"/>
                <w:b/>
                <w:i/>
              </w:rPr>
              <w:t xml:space="preserve"> </w:t>
            </w:r>
            <w:r w:rsidRPr="00CC362B">
              <w:rPr>
                <w:rFonts w:eastAsia="宋体"/>
                <w:b/>
                <w:i/>
              </w:rPr>
              <w:t xml:space="preserve">configuration </w:t>
            </w:r>
            <w:r w:rsidRPr="00CC362B">
              <w:rPr>
                <w:rFonts w:eastAsia="宋体" w:hint="eastAsia"/>
                <w:b/>
                <w:i/>
              </w:rPr>
              <w:t>periodicities</w:t>
            </w:r>
          </w:p>
        </w:tc>
      </w:tr>
    </w:tbl>
    <w:p w14:paraId="18654C61" w14:textId="77777777" w:rsidR="00616BEE" w:rsidRPr="00616BEE" w:rsidRDefault="00616BEE" w:rsidP="003C1556">
      <w:pPr>
        <w:rPr>
          <w:rFonts w:cs="Arial"/>
          <w:lang w:eastAsia="x-none"/>
        </w:rPr>
      </w:pPr>
    </w:p>
    <w:p w14:paraId="11A40B4E" w14:textId="6874A76B" w:rsidR="003C1556" w:rsidRPr="00616BEE" w:rsidRDefault="00964A06" w:rsidP="003C1556">
      <w:pPr>
        <w:rPr>
          <w:rFonts w:cs="Arial"/>
          <w:lang w:val="en-US"/>
        </w:rPr>
      </w:pPr>
      <w:r w:rsidRPr="00616BEE">
        <w:rPr>
          <w:rFonts w:cs="Arial"/>
          <w:lang w:eastAsia="x-none"/>
        </w:rPr>
        <w:t xml:space="preserve">In this paper, </w:t>
      </w:r>
      <w:r w:rsidRPr="00616BEE">
        <w:rPr>
          <w:rFonts w:cs="Arial"/>
          <w:lang w:val="en-US"/>
        </w:rPr>
        <w:t>w</w:t>
      </w:r>
      <w:r w:rsidR="00815B98" w:rsidRPr="00616BEE">
        <w:rPr>
          <w:rFonts w:cs="Arial"/>
          <w:lang w:val="en-US"/>
        </w:rPr>
        <w:t>e</w:t>
      </w:r>
      <w:r w:rsidR="00F24E9F" w:rsidRPr="00616BEE">
        <w:rPr>
          <w:rFonts w:cs="Arial"/>
          <w:lang w:val="en-US"/>
        </w:rPr>
        <w:t xml:space="preserve"> further</w:t>
      </w:r>
      <w:r w:rsidR="00815B98" w:rsidRPr="00616BEE">
        <w:rPr>
          <w:rFonts w:cs="Arial"/>
          <w:lang w:val="en-US"/>
        </w:rPr>
        <w:t xml:space="preserve"> </w:t>
      </w:r>
      <w:r w:rsidR="0054568F" w:rsidRPr="00616BEE">
        <w:rPr>
          <w:rFonts w:cs="Arial"/>
          <w:lang w:val="en-US"/>
        </w:rPr>
        <w:t>discuss</w:t>
      </w:r>
      <w:r w:rsidR="00CC362B">
        <w:rPr>
          <w:rFonts w:cs="Arial"/>
          <w:lang w:val="en-US"/>
        </w:rPr>
        <w:t xml:space="preserve"> issues related to</w:t>
      </w:r>
      <w:r w:rsidR="0054568F" w:rsidRPr="00616BEE">
        <w:rPr>
          <w:rFonts w:cs="Arial"/>
          <w:lang w:val="en-US"/>
        </w:rPr>
        <w:t xml:space="preserve"> </w:t>
      </w:r>
      <w:r w:rsidR="00616BEE">
        <w:rPr>
          <w:rFonts w:cs="Arial"/>
          <w:lang w:val="en-US"/>
        </w:rPr>
        <w:t>MsgA resource configuration and selection</w:t>
      </w:r>
      <w:r w:rsidR="00CC362B">
        <w:rPr>
          <w:rFonts w:cs="Arial"/>
          <w:lang w:val="en-US"/>
        </w:rPr>
        <w:t xml:space="preserve"> (including BWP)</w:t>
      </w:r>
      <w:r w:rsidR="00F24E9F" w:rsidRPr="00616BEE">
        <w:rPr>
          <w:rFonts w:cs="Arial"/>
          <w:lang w:val="en-US"/>
        </w:rPr>
        <w:t xml:space="preserve"> based on the above agreements</w:t>
      </w:r>
      <w:r w:rsidR="00D62075" w:rsidRPr="00616BEE">
        <w:rPr>
          <w:rFonts w:cs="Arial"/>
          <w:lang w:val="en-US"/>
        </w:rPr>
        <w:t xml:space="preserve"> </w:t>
      </w:r>
      <w:r w:rsidR="00827E21" w:rsidRPr="00616BEE">
        <w:rPr>
          <w:rFonts w:cs="Arial"/>
          <w:lang w:val="en-US"/>
        </w:rPr>
        <w:t xml:space="preserve">and </w:t>
      </w:r>
      <w:r w:rsidR="00D62075" w:rsidRPr="00616BEE">
        <w:rPr>
          <w:rFonts w:cs="Arial"/>
          <w:lang w:val="en-US"/>
        </w:rPr>
        <w:t>provide our consideration</w:t>
      </w:r>
      <w:r w:rsidR="00185C29" w:rsidRPr="00616BEE">
        <w:rPr>
          <w:rFonts w:cs="Arial"/>
          <w:lang w:val="en-US"/>
        </w:rPr>
        <w:t>s</w:t>
      </w:r>
      <w:r w:rsidR="00827E21" w:rsidRPr="00616BEE">
        <w:rPr>
          <w:rFonts w:cs="Arial"/>
          <w:lang w:val="en-US"/>
        </w:rPr>
        <w:t>.</w:t>
      </w:r>
    </w:p>
    <w:p w14:paraId="1943D47B" w14:textId="2B0A1C9A" w:rsidR="00E12E79" w:rsidRPr="003533B0" w:rsidRDefault="00FE5395" w:rsidP="003D5CF3">
      <w:pPr>
        <w:pStyle w:val="1"/>
        <w:rPr>
          <w:lang w:val="en-US"/>
        </w:rPr>
      </w:pPr>
      <w:r>
        <w:rPr>
          <w:lang w:val="en-US"/>
        </w:rPr>
        <w:lastRenderedPageBreak/>
        <w:t>MsgA resource configuration</w:t>
      </w:r>
    </w:p>
    <w:p w14:paraId="73E6216D" w14:textId="77CE9DAB" w:rsidR="00CC362B" w:rsidRDefault="00CC362B" w:rsidP="00CC362B">
      <w:pPr>
        <w:pStyle w:val="2"/>
      </w:pPr>
      <w:r>
        <w:t>MsgA configuration with BWP</w:t>
      </w:r>
    </w:p>
    <w:p w14:paraId="77301117" w14:textId="1134E051" w:rsidR="00616BEE" w:rsidRDefault="00616BEE" w:rsidP="00AD592C">
      <w:pPr>
        <w:rPr>
          <w:rFonts w:cs="Arial"/>
        </w:rPr>
      </w:pPr>
      <w:r>
        <w:rPr>
          <w:rFonts w:cs="Arial"/>
        </w:rPr>
        <w:t xml:space="preserve">In rel-15, the RACH configuration for </w:t>
      </w:r>
      <w:r w:rsidR="00840027">
        <w:rPr>
          <w:rFonts w:cs="Arial"/>
        </w:rPr>
        <w:t>4-step</w:t>
      </w:r>
      <w:r>
        <w:rPr>
          <w:rFonts w:cs="Arial"/>
        </w:rPr>
        <w:t xml:space="preserve"> random access can be configured per BWP</w:t>
      </w:r>
      <w:r w:rsidR="0016557E">
        <w:rPr>
          <w:rFonts w:cs="Arial"/>
        </w:rPr>
        <w:t xml:space="preserve"> (including </w:t>
      </w:r>
      <w:r w:rsidR="00D4256E">
        <w:rPr>
          <w:rFonts w:cs="Arial"/>
        </w:rPr>
        <w:t xml:space="preserve">both </w:t>
      </w:r>
      <w:r w:rsidR="0016557E">
        <w:rPr>
          <w:rFonts w:cs="Arial"/>
        </w:rPr>
        <w:t>initial BWP and dedicated BWP)</w:t>
      </w:r>
      <w:r>
        <w:rPr>
          <w:rFonts w:cs="Arial"/>
        </w:rPr>
        <w:t xml:space="preserve">. </w:t>
      </w:r>
      <w:r w:rsidR="004027F2">
        <w:rPr>
          <w:rFonts w:cs="Arial"/>
        </w:rPr>
        <w:t>The UE needs to perform BWP selection during RACH i</w:t>
      </w:r>
      <w:r w:rsidR="004027F2" w:rsidRPr="004027F2">
        <w:rPr>
          <w:rFonts w:cs="Arial"/>
        </w:rPr>
        <w:t>nitialization</w:t>
      </w:r>
      <w:r w:rsidR="00CC362B">
        <w:rPr>
          <w:rFonts w:cs="Arial"/>
        </w:rPr>
        <w:t xml:space="preserve"> before perform RACH resource selection</w:t>
      </w:r>
      <w:r w:rsidR="00D4256E">
        <w:rPr>
          <w:rFonts w:cs="Arial"/>
        </w:rPr>
        <w:t>, i.e.</w:t>
      </w:r>
      <w:r w:rsidR="004027F2">
        <w:rPr>
          <w:rFonts w:cs="Arial"/>
        </w:rPr>
        <w:t xml:space="preserve"> </w:t>
      </w:r>
      <w:r w:rsidR="00D4256E">
        <w:rPr>
          <w:rFonts w:cs="Arial"/>
        </w:rPr>
        <w:t>i</w:t>
      </w:r>
      <w:r>
        <w:rPr>
          <w:rFonts w:cs="Arial"/>
        </w:rPr>
        <w:t xml:space="preserve">f RACH configuration is configured in active BWP, the UE will perform the </w:t>
      </w:r>
      <w:r w:rsidR="00840027">
        <w:rPr>
          <w:rFonts w:cs="Arial"/>
        </w:rPr>
        <w:t>4-step</w:t>
      </w:r>
      <w:r>
        <w:rPr>
          <w:rFonts w:cs="Arial"/>
        </w:rPr>
        <w:t xml:space="preserve"> random access on the active BWP</w:t>
      </w:r>
      <w:r w:rsidR="00D4256E">
        <w:rPr>
          <w:rFonts w:cs="Arial"/>
        </w:rPr>
        <w:t xml:space="preserve"> directly</w:t>
      </w:r>
      <w:r>
        <w:rPr>
          <w:rFonts w:cs="Arial"/>
        </w:rPr>
        <w:t>; otherwise the UE will</w:t>
      </w:r>
      <w:r w:rsidR="00D4256E">
        <w:rPr>
          <w:rFonts w:cs="Arial"/>
        </w:rPr>
        <w:t xml:space="preserve"> firstly</w:t>
      </w:r>
      <w:r>
        <w:rPr>
          <w:rFonts w:cs="Arial"/>
        </w:rPr>
        <w:t xml:space="preserve"> switch the active BWP to initial BWP and perform the </w:t>
      </w:r>
      <w:r w:rsidR="00840027">
        <w:rPr>
          <w:rFonts w:cs="Arial"/>
        </w:rPr>
        <w:t>4-step</w:t>
      </w:r>
      <w:r>
        <w:rPr>
          <w:rFonts w:cs="Arial"/>
        </w:rPr>
        <w:t xml:space="preserve"> random access on initial BWP.</w:t>
      </w:r>
    </w:p>
    <w:p w14:paraId="2E1694CA" w14:textId="5F481883" w:rsidR="00484487" w:rsidRPr="000E32A7" w:rsidRDefault="00616BEE" w:rsidP="00484487">
      <w:pPr>
        <w:rPr>
          <w:rFonts w:eastAsiaTheme="minorEastAsia" w:cs="Arial"/>
        </w:rPr>
      </w:pPr>
      <w:r>
        <w:rPr>
          <w:rFonts w:cs="Arial"/>
        </w:rPr>
        <w:t xml:space="preserve">For two-step random access, we believe the configuration for two-step random access should configured per BWP as </w:t>
      </w:r>
      <w:r w:rsidR="00840027">
        <w:rPr>
          <w:rFonts w:cs="Arial"/>
        </w:rPr>
        <w:t>4-step</w:t>
      </w:r>
      <w:r>
        <w:rPr>
          <w:rFonts w:cs="Arial"/>
        </w:rPr>
        <w:t xml:space="preserve"> random access</w:t>
      </w:r>
      <w:r w:rsidR="00070EDC">
        <w:rPr>
          <w:rFonts w:asciiTheme="minorEastAsia" w:eastAsiaTheme="minorEastAsia" w:hAnsiTheme="minorEastAsia" w:cs="Arial" w:hint="eastAsia"/>
        </w:rPr>
        <w:t>.</w:t>
      </w:r>
      <w:r w:rsidR="00070EDC">
        <w:rPr>
          <w:rFonts w:asciiTheme="minorEastAsia" w:eastAsiaTheme="minorEastAsia" w:hAnsiTheme="minorEastAsia" w:cs="Arial"/>
        </w:rPr>
        <w:t xml:space="preserve"> </w:t>
      </w:r>
      <w:r w:rsidR="006D4CF6">
        <w:rPr>
          <w:rFonts w:asciiTheme="minorEastAsia" w:eastAsiaTheme="minorEastAsia" w:hAnsiTheme="minorEastAsia" w:cs="Arial"/>
        </w:rPr>
        <w:t xml:space="preserve">However, </w:t>
      </w:r>
      <w:r w:rsidR="006D4CF6">
        <w:rPr>
          <w:rFonts w:cs="Arial"/>
        </w:rPr>
        <w:t>for each BWP, it needs to be discussed what are the possible scenarios for configuration.</w:t>
      </w:r>
      <w:r w:rsidR="009C44DA">
        <w:rPr>
          <w:rFonts w:cs="Arial"/>
        </w:rPr>
        <w:t xml:space="preserve"> Since previously, we have already discussed RACH type selection between 2-step/4-step, the general presumption is already that it is possible both 2-step RACH and 4-step RACH are both configured for a BWP. Then, the question remains as for whether only 2-step RACH can be configured for a BWP. </w:t>
      </w:r>
      <w:r w:rsidR="006D4CF6">
        <w:rPr>
          <w:rFonts w:cs="Arial"/>
        </w:rPr>
        <w:t xml:space="preserve"> </w:t>
      </w:r>
      <w:r w:rsidR="00C62E8D">
        <w:rPr>
          <w:rFonts w:cs="Arial"/>
        </w:rPr>
        <w:t xml:space="preserve">For initial BWP, considering both Rel-15 UE and Rel-16 UE can be camped in this serving cell, both 4-step CBRA resource and 2-step CBRA resource can be configured. However, for dedicated BWP, we think it should be allowed for the UE to be configured with only 2-step RACH resource since restricting the configuration only to both 2-step/4-step resource would </w:t>
      </w:r>
      <w:r w:rsidR="00A9275E">
        <w:rPr>
          <w:rFonts w:cs="Arial"/>
        </w:rPr>
        <w:t xml:space="preserve">increase the </w:t>
      </w:r>
      <w:r w:rsidR="00F510CF">
        <w:rPr>
          <w:rFonts w:cs="Arial"/>
        </w:rPr>
        <w:t>overhead in terms of RACH resource</w:t>
      </w:r>
      <w:r w:rsidR="00493EC4">
        <w:rPr>
          <w:rFonts w:cs="Arial"/>
        </w:rPr>
        <w:t xml:space="preserve"> for the configuration of 2-step RACH. </w:t>
      </w:r>
    </w:p>
    <w:p w14:paraId="4B8DF546" w14:textId="216E4080" w:rsidR="009C44DA" w:rsidRDefault="009C44DA" w:rsidP="00484487">
      <w:pPr>
        <w:rPr>
          <w:rFonts w:cs="Arial"/>
          <w:b/>
        </w:rPr>
      </w:pPr>
      <w:r>
        <w:rPr>
          <w:rFonts w:cs="Arial"/>
          <w:b/>
        </w:rPr>
        <w:t>Proposal 1: It should be supported that dedicated BWP is only configured with 2-step RACH resource</w:t>
      </w:r>
      <w:r w:rsidR="00455A6B">
        <w:rPr>
          <w:rFonts w:cs="Arial"/>
          <w:b/>
        </w:rPr>
        <w:t xml:space="preserve"> but without </w:t>
      </w:r>
      <w:r w:rsidR="00A9275E">
        <w:rPr>
          <w:rFonts w:cs="Arial"/>
          <w:b/>
        </w:rPr>
        <w:t>4-step RACH resource</w:t>
      </w:r>
      <w:r>
        <w:rPr>
          <w:rFonts w:cs="Arial"/>
          <w:b/>
        </w:rPr>
        <w:t>.</w:t>
      </w:r>
    </w:p>
    <w:p w14:paraId="78B026AF" w14:textId="1A06E6EC" w:rsidR="00CC362B" w:rsidRDefault="00F01B0D" w:rsidP="00CC362B">
      <w:pPr>
        <w:pStyle w:val="2"/>
      </w:pPr>
      <w:r>
        <w:t xml:space="preserve">MsgA </w:t>
      </w:r>
      <w:r w:rsidR="000A10E3">
        <w:t xml:space="preserve">resource </w:t>
      </w:r>
      <w:r>
        <w:t>configuration</w:t>
      </w:r>
    </w:p>
    <w:p w14:paraId="70E8CB6E" w14:textId="066026CE" w:rsidR="0016557E" w:rsidRDefault="00277808" w:rsidP="0016557E">
      <w:pPr>
        <w:spacing w:line="276" w:lineRule="auto"/>
        <w:rPr>
          <w:rFonts w:cs="Arial"/>
          <w:color w:val="000000" w:themeColor="text1"/>
        </w:rPr>
      </w:pPr>
      <w:r>
        <w:rPr>
          <w:rFonts w:cs="Arial"/>
        </w:rPr>
        <w:t xml:space="preserve">Going back to </w:t>
      </w:r>
      <w:r w:rsidR="00840027">
        <w:rPr>
          <w:rFonts w:cs="Arial"/>
        </w:rPr>
        <w:t>4-step</w:t>
      </w:r>
      <w:r>
        <w:rPr>
          <w:rFonts w:cs="Arial"/>
        </w:rPr>
        <w:t xml:space="preserve"> random access</w:t>
      </w:r>
      <w:r w:rsidR="006B4551">
        <w:rPr>
          <w:rFonts w:cs="Arial"/>
        </w:rPr>
        <w:t xml:space="preserve"> of Rel-15</w:t>
      </w:r>
      <w:r>
        <w:rPr>
          <w:rFonts w:cs="Arial"/>
        </w:rPr>
        <w:t>, two preamble groups are defined to indicate the msg3 size. The UE selects</w:t>
      </w:r>
      <w:r w:rsidR="00D4256E">
        <w:rPr>
          <w:rFonts w:cs="Arial"/>
        </w:rPr>
        <w:t xml:space="preserve"> a</w:t>
      </w:r>
      <w:r>
        <w:rPr>
          <w:rFonts w:cs="Arial"/>
        </w:rPr>
        <w:t xml:space="preserve"> preamble </w:t>
      </w:r>
      <w:r w:rsidRPr="000D7DF8">
        <w:rPr>
          <w:rFonts w:cs="Arial"/>
          <w:color w:val="000000" w:themeColor="text1"/>
        </w:rPr>
        <w:t xml:space="preserve">group based on the potential msg3 size for msg3 with CCCH </w:t>
      </w:r>
      <w:r w:rsidR="00D4256E">
        <w:rPr>
          <w:rFonts w:cs="Arial"/>
          <w:color w:val="000000" w:themeColor="text1"/>
        </w:rPr>
        <w:t>or</w:t>
      </w:r>
      <w:r w:rsidR="00D4256E" w:rsidRPr="000D7DF8">
        <w:rPr>
          <w:rFonts w:cs="Arial"/>
          <w:color w:val="000000" w:themeColor="text1"/>
        </w:rPr>
        <w:t xml:space="preserve"> </w:t>
      </w:r>
      <w:r w:rsidRPr="000D7DF8">
        <w:rPr>
          <w:rFonts w:cs="Arial"/>
          <w:color w:val="000000" w:themeColor="text1"/>
        </w:rPr>
        <w:t>based on potential msg3 size and pathloss for msg3 with C-RNTI.</w:t>
      </w:r>
      <w:r w:rsidR="00226BC1">
        <w:rPr>
          <w:rFonts w:cs="Arial"/>
          <w:color w:val="000000" w:themeColor="text1"/>
        </w:rPr>
        <w:t xml:space="preserve"> </w:t>
      </w:r>
    </w:p>
    <w:tbl>
      <w:tblPr>
        <w:tblStyle w:val="af0"/>
        <w:tblW w:w="0" w:type="auto"/>
        <w:tblLook w:val="04A0" w:firstRow="1" w:lastRow="0" w:firstColumn="1" w:lastColumn="0" w:noHBand="0" w:noVBand="1"/>
      </w:tblPr>
      <w:tblGrid>
        <w:gridCol w:w="9629"/>
      </w:tblGrid>
      <w:tr w:rsidR="00226BC1" w14:paraId="28C0A48A" w14:textId="77777777" w:rsidTr="00226BC1">
        <w:tc>
          <w:tcPr>
            <w:tcW w:w="9629" w:type="dxa"/>
          </w:tcPr>
          <w:p w14:paraId="4716E6F0" w14:textId="526FE99D" w:rsidR="00226BC1" w:rsidRPr="00226BC1" w:rsidRDefault="00226BC1" w:rsidP="00E94DCD">
            <w:pPr>
              <w:spacing w:after="0" w:line="276" w:lineRule="auto"/>
              <w:ind w:leftChars="200" w:left="400"/>
              <w:rPr>
                <w:rFonts w:ascii="Times New Roman" w:hAnsi="Times New Roman"/>
                <w:lang w:eastAsia="ko-KR"/>
              </w:rPr>
            </w:pPr>
            <w:r w:rsidRPr="00226BC1">
              <w:rPr>
                <w:rFonts w:ascii="Times New Roman" w:hAnsi="Times New Roman"/>
                <w:lang w:eastAsia="ko-KR"/>
              </w:rPr>
              <w:t>2&gt;</w:t>
            </w:r>
            <w:r w:rsidR="00F7133A">
              <w:rPr>
                <w:rFonts w:ascii="Times New Roman" w:hAnsi="Times New Roman"/>
                <w:lang w:eastAsia="ko-KR"/>
              </w:rPr>
              <w:t xml:space="preserve"> </w:t>
            </w:r>
            <w:r w:rsidRPr="00226BC1">
              <w:rPr>
                <w:rFonts w:ascii="Times New Roman" w:hAnsi="Times New Roman"/>
                <w:lang w:eastAsia="ko-KR"/>
              </w:rPr>
              <w:t>if Msg3 has not yet been transmitted:</w:t>
            </w:r>
          </w:p>
          <w:p w14:paraId="54A65B47" w14:textId="77777777" w:rsidR="00226BC1" w:rsidRPr="00226BC1" w:rsidRDefault="00226BC1" w:rsidP="00E94DCD">
            <w:pPr>
              <w:pStyle w:val="B3"/>
              <w:spacing w:after="0"/>
              <w:rPr>
                <w:rFonts w:ascii="Times New Roman" w:hAnsi="Times New Roman" w:cs="Times New Roman"/>
                <w:lang w:eastAsia="ko-KR"/>
              </w:rPr>
            </w:pPr>
            <w:r w:rsidRPr="00226BC1">
              <w:rPr>
                <w:rFonts w:ascii="Times New Roman" w:hAnsi="Times New Roman" w:cs="Times New Roman"/>
                <w:lang w:eastAsia="ko-KR"/>
              </w:rPr>
              <w:t>3&gt;</w:t>
            </w:r>
            <w:r w:rsidRPr="00226BC1">
              <w:rPr>
                <w:rFonts w:ascii="Times New Roman" w:hAnsi="Times New Roman" w:cs="Times New Roman"/>
                <w:lang w:eastAsia="ko-KR"/>
              </w:rPr>
              <w:tab/>
              <w:t>if Random Access Preambles group B is configured:</w:t>
            </w:r>
          </w:p>
          <w:p w14:paraId="0D08A7AF" w14:textId="77777777" w:rsidR="00226BC1" w:rsidRPr="00226BC1" w:rsidRDefault="00226BC1" w:rsidP="00E94DCD">
            <w:pPr>
              <w:pStyle w:val="B4"/>
              <w:spacing w:after="0"/>
              <w:rPr>
                <w:lang w:eastAsia="ko-KR"/>
              </w:rPr>
            </w:pPr>
            <w:r w:rsidRPr="00226BC1">
              <w:rPr>
                <w:lang w:eastAsia="ko-KR"/>
              </w:rPr>
              <w:t>4&gt;</w:t>
            </w:r>
            <w:r w:rsidRPr="00226BC1">
              <w:rPr>
                <w:lang w:eastAsia="ko-KR"/>
              </w:rPr>
              <w:tab/>
              <w:t xml:space="preserve">if the potential Msg3 size (UL data available for transmission plus MAC header and, where required, MAC CEs) is greater than </w:t>
            </w:r>
            <w:r w:rsidRPr="00226BC1">
              <w:rPr>
                <w:i/>
                <w:lang w:eastAsia="ko-KR"/>
              </w:rPr>
              <w:t>ra-Msg3SizeGroupA</w:t>
            </w:r>
            <w:r w:rsidRPr="00226BC1">
              <w:rPr>
                <w:lang w:eastAsia="ko-KR"/>
              </w:rPr>
              <w:t xml:space="preserve"> and the pathloss is less than </w:t>
            </w:r>
            <w:r w:rsidRPr="00226BC1">
              <w:rPr>
                <w:i/>
                <w:lang w:eastAsia="ko-KR"/>
              </w:rPr>
              <w:t>PCMAX</w:t>
            </w:r>
            <w:r w:rsidRPr="00226BC1">
              <w:rPr>
                <w:lang w:eastAsia="ko-KR"/>
              </w:rPr>
              <w:t xml:space="preserve"> (of the Serving Cell performing the Random Access Procedure) – </w:t>
            </w:r>
            <w:r w:rsidRPr="00226BC1">
              <w:rPr>
                <w:i/>
                <w:lang w:eastAsia="ko-KR"/>
              </w:rPr>
              <w:t>preambleReceivedTargetPower</w:t>
            </w:r>
            <w:r w:rsidRPr="00226BC1">
              <w:t xml:space="preserve"> </w:t>
            </w:r>
            <w:r w:rsidRPr="00226BC1">
              <w:rPr>
                <w:lang w:eastAsia="ko-KR"/>
              </w:rPr>
              <w:t>–</w:t>
            </w:r>
            <w:r w:rsidRPr="00226BC1">
              <w:t xml:space="preserve"> </w:t>
            </w:r>
            <w:r w:rsidRPr="00226BC1">
              <w:rPr>
                <w:i/>
                <w:lang w:eastAsia="ko-KR"/>
              </w:rPr>
              <w:t>msg3-DeltaPreamble</w:t>
            </w:r>
            <w:r w:rsidRPr="00226BC1">
              <w:t xml:space="preserve"> </w:t>
            </w:r>
            <w:r w:rsidRPr="00226BC1">
              <w:rPr>
                <w:lang w:eastAsia="ko-KR"/>
              </w:rPr>
              <w:t>–</w:t>
            </w:r>
            <w:r w:rsidRPr="00226BC1">
              <w:t xml:space="preserve"> </w:t>
            </w:r>
            <w:r w:rsidRPr="00226BC1">
              <w:rPr>
                <w:i/>
                <w:lang w:eastAsia="ko-KR"/>
              </w:rPr>
              <w:t>messagePowerOffsetGroupB</w:t>
            </w:r>
            <w:r w:rsidRPr="00226BC1">
              <w:rPr>
                <w:lang w:eastAsia="ko-KR"/>
              </w:rPr>
              <w:t>; or</w:t>
            </w:r>
          </w:p>
          <w:p w14:paraId="2015A5D7" w14:textId="77777777" w:rsidR="00226BC1" w:rsidRPr="00226BC1" w:rsidRDefault="00226BC1" w:rsidP="00E94DCD">
            <w:pPr>
              <w:pStyle w:val="B4"/>
              <w:spacing w:after="0"/>
              <w:rPr>
                <w:lang w:eastAsia="ko-KR"/>
              </w:rPr>
            </w:pPr>
            <w:r w:rsidRPr="00226BC1">
              <w:rPr>
                <w:lang w:eastAsia="ko-KR"/>
              </w:rPr>
              <w:t>4&gt;</w:t>
            </w:r>
            <w:r w:rsidRPr="00226BC1">
              <w:rPr>
                <w:lang w:eastAsia="ko-KR"/>
              </w:rPr>
              <w:tab/>
              <w:t xml:space="preserve">if the Random Access procedure was initiated for the CCCH logical channel and the CCCH SDU size plus MAC subheader is greater than </w:t>
            </w:r>
            <w:r w:rsidRPr="00226BC1">
              <w:rPr>
                <w:i/>
                <w:lang w:eastAsia="ko-KR"/>
              </w:rPr>
              <w:t>ra-Msg3SizeGroupA</w:t>
            </w:r>
            <w:r w:rsidRPr="00226BC1">
              <w:rPr>
                <w:lang w:eastAsia="ko-KR"/>
              </w:rPr>
              <w:t>:</w:t>
            </w:r>
          </w:p>
          <w:p w14:paraId="7987E498" w14:textId="77777777" w:rsidR="00226BC1" w:rsidRPr="00226BC1" w:rsidRDefault="00226BC1" w:rsidP="00E94DCD">
            <w:pPr>
              <w:pStyle w:val="B5"/>
              <w:spacing w:after="0"/>
              <w:rPr>
                <w:lang w:eastAsia="ko-KR"/>
              </w:rPr>
            </w:pPr>
            <w:r w:rsidRPr="00226BC1">
              <w:rPr>
                <w:lang w:eastAsia="ko-KR"/>
              </w:rPr>
              <w:t>5&gt;</w:t>
            </w:r>
            <w:r w:rsidRPr="00226BC1">
              <w:rPr>
                <w:lang w:eastAsia="ko-KR"/>
              </w:rPr>
              <w:tab/>
              <w:t>select the Random Access Preambles group B.</w:t>
            </w:r>
          </w:p>
          <w:p w14:paraId="6D59A3F6" w14:textId="77777777" w:rsidR="00226BC1" w:rsidRPr="00226BC1" w:rsidRDefault="00226BC1" w:rsidP="00E94DCD">
            <w:pPr>
              <w:pStyle w:val="B4"/>
              <w:spacing w:after="0"/>
              <w:rPr>
                <w:lang w:eastAsia="ko-KR"/>
              </w:rPr>
            </w:pPr>
            <w:r w:rsidRPr="00226BC1">
              <w:rPr>
                <w:lang w:eastAsia="ko-KR"/>
              </w:rPr>
              <w:t>4&gt;</w:t>
            </w:r>
            <w:r w:rsidRPr="00226BC1">
              <w:rPr>
                <w:lang w:eastAsia="ko-KR"/>
              </w:rPr>
              <w:tab/>
              <w:t>else:</w:t>
            </w:r>
          </w:p>
          <w:p w14:paraId="22F4013D" w14:textId="77777777" w:rsidR="00226BC1" w:rsidRPr="00226BC1" w:rsidRDefault="00226BC1" w:rsidP="00E94DCD">
            <w:pPr>
              <w:pStyle w:val="B5"/>
              <w:spacing w:after="0"/>
              <w:rPr>
                <w:lang w:eastAsia="ko-KR"/>
              </w:rPr>
            </w:pPr>
            <w:r w:rsidRPr="00226BC1">
              <w:rPr>
                <w:lang w:eastAsia="ko-KR"/>
              </w:rPr>
              <w:t>5&gt;</w:t>
            </w:r>
            <w:r w:rsidRPr="00226BC1">
              <w:rPr>
                <w:lang w:eastAsia="ko-KR"/>
              </w:rPr>
              <w:tab/>
              <w:t>select the Random Access Preambles group A.</w:t>
            </w:r>
          </w:p>
          <w:p w14:paraId="05E05828" w14:textId="77777777" w:rsidR="00226BC1" w:rsidRPr="00226BC1" w:rsidRDefault="00226BC1" w:rsidP="00E94DCD">
            <w:pPr>
              <w:pStyle w:val="B3"/>
              <w:spacing w:after="0"/>
              <w:rPr>
                <w:rFonts w:ascii="Times New Roman" w:hAnsi="Times New Roman" w:cs="Times New Roman"/>
                <w:lang w:eastAsia="ko-KR"/>
              </w:rPr>
            </w:pPr>
            <w:r w:rsidRPr="00226BC1">
              <w:rPr>
                <w:rFonts w:ascii="Times New Roman" w:hAnsi="Times New Roman" w:cs="Times New Roman"/>
                <w:lang w:eastAsia="ko-KR"/>
              </w:rPr>
              <w:t>3&gt;</w:t>
            </w:r>
            <w:r w:rsidRPr="00226BC1">
              <w:rPr>
                <w:rFonts w:ascii="Times New Roman" w:hAnsi="Times New Roman" w:cs="Times New Roman"/>
                <w:lang w:eastAsia="ko-KR"/>
              </w:rPr>
              <w:tab/>
              <w:t>else:</w:t>
            </w:r>
          </w:p>
          <w:p w14:paraId="1191FDC2" w14:textId="0FD51D87" w:rsidR="00226BC1" w:rsidRDefault="00226BC1" w:rsidP="00E94DCD">
            <w:pPr>
              <w:pStyle w:val="B4"/>
              <w:spacing w:after="0"/>
            </w:pPr>
            <w:r w:rsidRPr="00226BC1">
              <w:rPr>
                <w:lang w:eastAsia="ko-KR"/>
              </w:rPr>
              <w:t>4&gt;</w:t>
            </w:r>
            <w:r w:rsidRPr="00226BC1">
              <w:rPr>
                <w:lang w:eastAsia="ko-KR"/>
              </w:rPr>
              <w:tab/>
              <w:t>select the Random Access Preambles group A.</w:t>
            </w:r>
          </w:p>
        </w:tc>
      </w:tr>
    </w:tbl>
    <w:p w14:paraId="572D16A8" w14:textId="77777777" w:rsidR="00226BC1" w:rsidRPr="000D7DF8" w:rsidRDefault="00226BC1" w:rsidP="0016557E">
      <w:pPr>
        <w:spacing w:line="276" w:lineRule="auto"/>
        <w:rPr>
          <w:rFonts w:cs="Arial"/>
          <w:color w:val="000000" w:themeColor="text1"/>
        </w:rPr>
      </w:pPr>
    </w:p>
    <w:p w14:paraId="7B758830" w14:textId="31BD66E8" w:rsidR="0064545E" w:rsidRDefault="000D7DF8" w:rsidP="00277808">
      <w:pPr>
        <w:spacing w:line="276" w:lineRule="auto"/>
        <w:rPr>
          <w:rFonts w:cs="Arial"/>
          <w:color w:val="000000" w:themeColor="text1"/>
        </w:rPr>
      </w:pPr>
      <w:r w:rsidRPr="000D7DF8">
        <w:rPr>
          <w:rFonts w:cs="Arial"/>
          <w:color w:val="000000" w:themeColor="text1"/>
        </w:rPr>
        <w:t xml:space="preserve">RAN1 agreed at least for </w:t>
      </w:r>
      <w:r w:rsidRPr="000D7DF8">
        <w:rPr>
          <w:rStyle w:val="af2"/>
          <w:rFonts w:cs="Arial"/>
          <w:i w:val="0"/>
          <w:color w:val="000000" w:themeColor="text1"/>
        </w:rPr>
        <w:t>RRC_IDLE/RRC_CONNECTED</w:t>
      </w:r>
      <w:r w:rsidRPr="000D7DF8">
        <w:rPr>
          <w:rFonts w:cs="Arial"/>
          <w:color w:val="000000" w:themeColor="text1"/>
        </w:rPr>
        <w:t xml:space="preserve"> </w:t>
      </w:r>
      <w:r w:rsidR="00D4256E">
        <w:rPr>
          <w:rFonts w:cs="Arial"/>
          <w:color w:val="000000" w:themeColor="text1"/>
        </w:rPr>
        <w:t>two</w:t>
      </w:r>
      <w:r w:rsidR="00D4256E" w:rsidRPr="000D7DF8">
        <w:rPr>
          <w:rFonts w:cs="Arial"/>
          <w:color w:val="000000" w:themeColor="text1"/>
        </w:rPr>
        <w:t xml:space="preserve"> </w:t>
      </w:r>
      <w:r w:rsidR="00CE5FD6">
        <w:rPr>
          <w:rFonts w:cs="Arial"/>
          <w:color w:val="000000" w:themeColor="text1"/>
        </w:rPr>
        <w:t>2</w:t>
      </w:r>
      <w:r w:rsidRPr="000D7DF8">
        <w:rPr>
          <w:rFonts w:cs="Arial"/>
          <w:color w:val="000000" w:themeColor="text1"/>
        </w:rPr>
        <w:t>-step random access configurations (e.g. two msgA PUSCH configurations) are supported</w:t>
      </w:r>
      <w:r w:rsidR="00226BC1">
        <w:rPr>
          <w:rFonts w:cs="Arial"/>
          <w:color w:val="000000" w:themeColor="text1"/>
        </w:rPr>
        <w:t xml:space="preserve"> and using preamble group</w:t>
      </w:r>
      <w:r w:rsidR="00D4256E">
        <w:rPr>
          <w:rFonts w:cs="Arial"/>
          <w:color w:val="000000" w:themeColor="text1"/>
        </w:rPr>
        <w:t>s</w:t>
      </w:r>
      <w:r w:rsidR="00226BC1">
        <w:rPr>
          <w:rFonts w:cs="Arial"/>
          <w:color w:val="000000" w:themeColor="text1"/>
        </w:rPr>
        <w:t xml:space="preserve"> to indicate the</w:t>
      </w:r>
      <w:r w:rsidR="00D4256E">
        <w:rPr>
          <w:rFonts w:cs="Arial"/>
          <w:color w:val="000000" w:themeColor="text1"/>
        </w:rPr>
        <w:t xml:space="preserve"> associated</w:t>
      </w:r>
      <w:r w:rsidR="00226BC1">
        <w:rPr>
          <w:rFonts w:cs="Arial"/>
          <w:color w:val="000000" w:themeColor="text1"/>
        </w:rPr>
        <w:t xml:space="preserve"> msgA PUSCH configuration</w:t>
      </w:r>
      <w:r w:rsidR="00D4256E">
        <w:rPr>
          <w:rFonts w:cs="Arial"/>
          <w:color w:val="000000" w:themeColor="text1"/>
        </w:rPr>
        <w:t>,</w:t>
      </w:r>
      <w:r w:rsidR="00226BC1">
        <w:rPr>
          <w:rFonts w:cs="Arial"/>
          <w:color w:val="000000" w:themeColor="text1"/>
        </w:rPr>
        <w:t xml:space="preserve"> similar as </w:t>
      </w:r>
      <w:r w:rsidR="00840027">
        <w:rPr>
          <w:rFonts w:cs="Arial"/>
          <w:color w:val="000000" w:themeColor="text1"/>
        </w:rPr>
        <w:t>4-step</w:t>
      </w:r>
      <w:r w:rsidR="00226BC1">
        <w:rPr>
          <w:rFonts w:cs="Arial"/>
          <w:color w:val="000000" w:themeColor="text1"/>
        </w:rPr>
        <w:t xml:space="preserve"> random access in Rel-15</w:t>
      </w:r>
      <w:r w:rsidRPr="000D7DF8">
        <w:rPr>
          <w:rFonts w:cs="Arial"/>
          <w:color w:val="000000" w:themeColor="text1"/>
        </w:rPr>
        <w:t>.</w:t>
      </w:r>
    </w:p>
    <w:tbl>
      <w:tblPr>
        <w:tblStyle w:val="af0"/>
        <w:tblW w:w="0" w:type="auto"/>
        <w:tblLook w:val="04A0" w:firstRow="1" w:lastRow="0" w:firstColumn="1" w:lastColumn="0" w:noHBand="0" w:noVBand="1"/>
      </w:tblPr>
      <w:tblGrid>
        <w:gridCol w:w="9629"/>
      </w:tblGrid>
      <w:tr w:rsidR="0064545E" w14:paraId="164338DB" w14:textId="77777777" w:rsidTr="0064545E">
        <w:tc>
          <w:tcPr>
            <w:tcW w:w="9629" w:type="dxa"/>
          </w:tcPr>
          <w:p w14:paraId="2BE8EB6C" w14:textId="77777777" w:rsidR="0064545E" w:rsidRPr="0064545E" w:rsidRDefault="0064545E" w:rsidP="00E94DCD">
            <w:pPr>
              <w:spacing w:after="0"/>
              <w:rPr>
                <w:rFonts w:cs="Arial"/>
                <w:u w:val="single"/>
                <w:lang w:val="en-US"/>
              </w:rPr>
            </w:pPr>
            <w:r w:rsidRPr="0064545E">
              <w:rPr>
                <w:rFonts w:cs="Arial"/>
                <w:highlight w:val="green"/>
                <w:lang w:eastAsia="x-none"/>
              </w:rPr>
              <w:t>Agreements</w:t>
            </w:r>
            <w:r w:rsidRPr="0064545E">
              <w:rPr>
                <w:rFonts w:cs="Arial"/>
                <w:lang w:eastAsia="x-none"/>
              </w:rPr>
              <w:t>:</w:t>
            </w:r>
          </w:p>
          <w:p w14:paraId="219C5B1D" w14:textId="77777777" w:rsidR="0064545E" w:rsidRPr="00E94DCD" w:rsidRDefault="0064545E" w:rsidP="00E94DCD">
            <w:pPr>
              <w:numPr>
                <w:ilvl w:val="0"/>
                <w:numId w:val="40"/>
              </w:numPr>
              <w:overflowPunct/>
              <w:autoSpaceDE/>
              <w:autoSpaceDN/>
              <w:adjustRightInd/>
              <w:spacing w:after="0"/>
              <w:jc w:val="left"/>
              <w:textAlignment w:val="auto"/>
              <w:rPr>
                <w:rFonts w:cs="Arial"/>
              </w:rPr>
            </w:pPr>
            <w:r w:rsidRPr="00E94DCD">
              <w:rPr>
                <w:rStyle w:val="af2"/>
                <w:rFonts w:cs="Arial"/>
                <w:i w:val="0"/>
              </w:rPr>
              <w:t>For RRC_INACTIVE/IDLE state, at least support up to two msgA PUSCH configurations for Rel.16</w:t>
            </w:r>
          </w:p>
          <w:p w14:paraId="066028F4" w14:textId="77777777" w:rsidR="0064545E" w:rsidRPr="00E94DCD" w:rsidRDefault="0064545E" w:rsidP="00E94DCD">
            <w:pPr>
              <w:pStyle w:val="af3"/>
              <w:shd w:val="clear" w:color="auto" w:fill="FFFFFF"/>
              <w:spacing w:before="0" w:beforeAutospacing="0" w:after="0" w:afterAutospacing="0"/>
              <w:ind w:left="1800"/>
              <w:rPr>
                <w:rFonts w:ascii="Arial" w:hAnsi="Arial" w:cs="Arial"/>
                <w:sz w:val="20"/>
                <w:szCs w:val="20"/>
              </w:rPr>
            </w:pPr>
            <w:r w:rsidRPr="00E94DCD">
              <w:rPr>
                <w:rFonts w:ascii="Arial" w:hAnsi="Arial" w:cs="Arial"/>
                <w:sz w:val="20"/>
                <w:szCs w:val="20"/>
              </w:rPr>
              <w:t>o  </w:t>
            </w:r>
            <w:r w:rsidRPr="00E94DCD">
              <w:rPr>
                <w:rStyle w:val="af2"/>
                <w:rFonts w:ascii="Arial" w:hAnsi="Arial" w:cs="Arial"/>
                <w:i w:val="0"/>
                <w:sz w:val="20"/>
                <w:szCs w:val="20"/>
                <w:highlight w:val="yellow"/>
              </w:rPr>
              <w:t>Using different preamble groups for the indications of different configurations in case of two configurations</w:t>
            </w:r>
          </w:p>
          <w:p w14:paraId="320FBBB5" w14:textId="77777777" w:rsidR="0064545E" w:rsidRPr="00E94DCD" w:rsidRDefault="0064545E" w:rsidP="00E94DCD">
            <w:pPr>
              <w:pStyle w:val="af3"/>
              <w:shd w:val="clear" w:color="auto" w:fill="FFFFFF"/>
              <w:spacing w:before="0" w:beforeAutospacing="0" w:after="0" w:afterAutospacing="0"/>
              <w:ind w:left="1800"/>
              <w:rPr>
                <w:rFonts w:ascii="Arial" w:hAnsi="Arial" w:cs="Arial"/>
                <w:sz w:val="20"/>
                <w:szCs w:val="20"/>
              </w:rPr>
            </w:pPr>
            <w:r w:rsidRPr="00E94DCD">
              <w:rPr>
                <w:rFonts w:ascii="Arial" w:hAnsi="Arial" w:cs="Arial"/>
                <w:sz w:val="20"/>
                <w:szCs w:val="20"/>
              </w:rPr>
              <w:t>o  </w:t>
            </w:r>
            <w:r w:rsidRPr="00E94DCD">
              <w:rPr>
                <w:rStyle w:val="af2"/>
                <w:rFonts w:ascii="Arial" w:hAnsi="Arial" w:cs="Arial"/>
                <w:i w:val="0"/>
                <w:sz w:val="20"/>
                <w:szCs w:val="20"/>
              </w:rPr>
              <w:t>Support of more than two configurations is not precluded, and if supported FFS the following mechanisms for the indications of different configurations</w:t>
            </w:r>
          </w:p>
          <w:p w14:paraId="20A0E8E5" w14:textId="77777777" w:rsidR="0064545E" w:rsidRPr="00E94DCD" w:rsidRDefault="0064545E" w:rsidP="00E94DCD">
            <w:pPr>
              <w:pStyle w:val="af3"/>
              <w:shd w:val="clear" w:color="auto" w:fill="FFFFFF"/>
              <w:spacing w:before="0" w:beforeAutospacing="0" w:after="0" w:afterAutospacing="0"/>
              <w:ind w:left="2520"/>
              <w:rPr>
                <w:rFonts w:ascii="Arial" w:hAnsi="Arial" w:cs="Arial"/>
                <w:sz w:val="20"/>
                <w:szCs w:val="20"/>
              </w:rPr>
            </w:pPr>
            <w:r w:rsidRPr="00E94DCD">
              <w:rPr>
                <w:rFonts w:ascii="Arial" w:hAnsi="Arial" w:cs="Arial"/>
                <w:sz w:val="20"/>
                <w:szCs w:val="20"/>
              </w:rPr>
              <w:t> </w:t>
            </w:r>
            <w:r w:rsidRPr="00E94DCD">
              <w:rPr>
                <w:rStyle w:val="af2"/>
                <w:rFonts w:ascii="Arial" w:hAnsi="Arial" w:cs="Arial"/>
                <w:i w:val="0"/>
                <w:sz w:val="20"/>
                <w:szCs w:val="20"/>
              </w:rPr>
              <w:t>Alt.1: Using different preamble groups</w:t>
            </w:r>
          </w:p>
          <w:p w14:paraId="5813605F" w14:textId="77777777" w:rsidR="0064545E" w:rsidRPr="00E94DCD" w:rsidRDefault="0064545E" w:rsidP="00E94DCD">
            <w:pPr>
              <w:pStyle w:val="af3"/>
              <w:shd w:val="clear" w:color="auto" w:fill="FFFFFF"/>
              <w:spacing w:before="0" w:beforeAutospacing="0" w:after="0" w:afterAutospacing="0"/>
              <w:ind w:left="2520"/>
              <w:rPr>
                <w:rFonts w:ascii="Arial" w:hAnsi="Arial" w:cs="Arial"/>
                <w:sz w:val="20"/>
                <w:szCs w:val="20"/>
              </w:rPr>
            </w:pPr>
            <w:r w:rsidRPr="00E94DCD">
              <w:rPr>
                <w:rFonts w:ascii="Arial" w:hAnsi="Arial" w:cs="Arial"/>
                <w:sz w:val="20"/>
                <w:szCs w:val="20"/>
              </w:rPr>
              <w:t> </w:t>
            </w:r>
            <w:r w:rsidRPr="00E94DCD">
              <w:rPr>
                <w:rStyle w:val="af2"/>
                <w:rFonts w:ascii="Arial" w:hAnsi="Arial" w:cs="Arial"/>
                <w:i w:val="0"/>
                <w:sz w:val="20"/>
                <w:szCs w:val="20"/>
              </w:rPr>
              <w:t>Alt 2: Using different preamble groups and/or RO partitioning</w:t>
            </w:r>
          </w:p>
          <w:p w14:paraId="7A650BC7" w14:textId="77777777" w:rsidR="0064545E" w:rsidRPr="00E94DCD" w:rsidRDefault="0064545E" w:rsidP="00E94DCD">
            <w:pPr>
              <w:pStyle w:val="af3"/>
              <w:shd w:val="clear" w:color="auto" w:fill="FFFFFF"/>
              <w:spacing w:before="0" w:beforeAutospacing="0" w:after="0" w:afterAutospacing="0"/>
              <w:ind w:left="2520"/>
              <w:rPr>
                <w:rFonts w:ascii="Arial" w:hAnsi="Arial" w:cs="Arial"/>
                <w:sz w:val="20"/>
                <w:szCs w:val="20"/>
              </w:rPr>
            </w:pPr>
            <w:r w:rsidRPr="00E94DCD">
              <w:rPr>
                <w:rFonts w:ascii="Arial" w:hAnsi="Arial" w:cs="Arial"/>
                <w:sz w:val="20"/>
                <w:szCs w:val="20"/>
              </w:rPr>
              <w:t> </w:t>
            </w:r>
            <w:r w:rsidRPr="00E94DCD">
              <w:rPr>
                <w:rStyle w:val="af2"/>
                <w:rFonts w:ascii="Arial" w:hAnsi="Arial" w:cs="Arial"/>
                <w:i w:val="0"/>
                <w:sz w:val="20"/>
                <w:szCs w:val="20"/>
              </w:rPr>
              <w:t>Alt.3: Using UCI based indication</w:t>
            </w:r>
          </w:p>
          <w:p w14:paraId="1181C762" w14:textId="77777777" w:rsidR="0064545E" w:rsidRPr="00E94DCD" w:rsidRDefault="0064545E" w:rsidP="00E94DCD">
            <w:pPr>
              <w:pStyle w:val="af3"/>
              <w:shd w:val="clear" w:color="auto" w:fill="FFFFFF"/>
              <w:spacing w:before="0" w:beforeAutospacing="0" w:after="0" w:afterAutospacing="0"/>
              <w:ind w:left="2520"/>
              <w:rPr>
                <w:rFonts w:ascii="Arial" w:hAnsi="Arial" w:cs="Arial"/>
                <w:sz w:val="20"/>
                <w:szCs w:val="20"/>
              </w:rPr>
            </w:pPr>
            <w:r w:rsidRPr="00E94DCD">
              <w:rPr>
                <w:rFonts w:ascii="Arial" w:hAnsi="Arial" w:cs="Arial"/>
                <w:sz w:val="20"/>
                <w:szCs w:val="20"/>
              </w:rPr>
              <w:t> </w:t>
            </w:r>
            <w:r w:rsidRPr="00E94DCD">
              <w:rPr>
                <w:rStyle w:val="af2"/>
                <w:rFonts w:ascii="Arial" w:hAnsi="Arial" w:cs="Arial"/>
                <w:i w:val="0"/>
                <w:sz w:val="20"/>
                <w:szCs w:val="20"/>
              </w:rPr>
              <w:t>Alt. 4: Using different DMRS ports/sequences</w:t>
            </w:r>
          </w:p>
          <w:p w14:paraId="3ACAB845" w14:textId="77777777" w:rsidR="0064545E" w:rsidRPr="00E94DCD" w:rsidRDefault="0064545E" w:rsidP="00E94DCD">
            <w:pPr>
              <w:numPr>
                <w:ilvl w:val="0"/>
                <w:numId w:val="41"/>
              </w:numPr>
              <w:overflowPunct/>
              <w:autoSpaceDE/>
              <w:autoSpaceDN/>
              <w:adjustRightInd/>
              <w:spacing w:after="0"/>
              <w:jc w:val="left"/>
              <w:textAlignment w:val="auto"/>
              <w:rPr>
                <w:rFonts w:cs="Arial"/>
              </w:rPr>
            </w:pPr>
            <w:r w:rsidRPr="00E94DCD">
              <w:rPr>
                <w:rStyle w:val="af2"/>
                <w:rFonts w:cs="Arial"/>
                <w:i w:val="0"/>
              </w:rPr>
              <w:lastRenderedPageBreak/>
              <w:t>At least up to two msgA PUSCH configurations are supported for RRC_CONNECTED state for Rel.16</w:t>
            </w:r>
          </w:p>
          <w:p w14:paraId="0E0BF55A" w14:textId="77777777" w:rsidR="0064545E" w:rsidRPr="00E94DCD" w:rsidRDefault="0064545E" w:rsidP="00E94DCD">
            <w:pPr>
              <w:pStyle w:val="af3"/>
              <w:shd w:val="clear" w:color="auto" w:fill="FFFFFF"/>
              <w:spacing w:before="0" w:beforeAutospacing="0" w:after="0" w:afterAutospacing="0"/>
              <w:ind w:left="2160"/>
              <w:rPr>
                <w:rFonts w:ascii="Arial" w:eastAsiaTheme="minorEastAsia" w:hAnsi="Arial" w:cs="Arial"/>
                <w:sz w:val="20"/>
                <w:szCs w:val="20"/>
              </w:rPr>
            </w:pPr>
            <w:r w:rsidRPr="00E94DCD">
              <w:rPr>
                <w:rStyle w:val="af2"/>
                <w:rFonts w:ascii="Arial" w:hAnsi="Arial" w:cs="Arial"/>
                <w:i w:val="0"/>
                <w:sz w:val="20"/>
                <w:szCs w:val="20"/>
              </w:rPr>
              <w:t>o   FFS details</w:t>
            </w:r>
          </w:p>
          <w:p w14:paraId="7BD03FB4" w14:textId="77777777" w:rsidR="0064545E" w:rsidRPr="00E94DCD" w:rsidRDefault="0064545E" w:rsidP="00E94DCD">
            <w:pPr>
              <w:numPr>
                <w:ilvl w:val="0"/>
                <w:numId w:val="42"/>
              </w:numPr>
              <w:overflowPunct/>
              <w:autoSpaceDE/>
              <w:autoSpaceDN/>
              <w:adjustRightInd/>
              <w:spacing w:after="0"/>
              <w:jc w:val="left"/>
              <w:textAlignment w:val="auto"/>
              <w:rPr>
                <w:rFonts w:cs="Arial"/>
              </w:rPr>
            </w:pPr>
            <w:r w:rsidRPr="00E94DCD">
              <w:rPr>
                <w:rStyle w:val="af2"/>
                <w:rFonts w:cs="Arial"/>
                <w:i w:val="0"/>
              </w:rPr>
              <w:t>FFS whether the MsgA PUSCH configurations are the same among different RRC states (IDLE, INACTIVE, CONNCETED)</w:t>
            </w:r>
          </w:p>
          <w:p w14:paraId="2E01CDDC" w14:textId="283F8040" w:rsidR="0064545E" w:rsidRPr="00E94DCD" w:rsidRDefault="0064545E" w:rsidP="00E94DCD">
            <w:pPr>
              <w:numPr>
                <w:ilvl w:val="0"/>
                <w:numId w:val="42"/>
              </w:numPr>
              <w:overflowPunct/>
              <w:autoSpaceDE/>
              <w:autoSpaceDN/>
              <w:adjustRightInd/>
              <w:spacing w:after="0"/>
              <w:jc w:val="left"/>
              <w:textAlignment w:val="auto"/>
              <w:rPr>
                <w:rFonts w:cs="Arial"/>
                <w:b/>
              </w:rPr>
            </w:pPr>
            <w:r w:rsidRPr="00E94DCD">
              <w:rPr>
                <w:rStyle w:val="af2"/>
                <w:rFonts w:cs="Arial"/>
                <w:i w:val="0"/>
              </w:rPr>
              <w:t>FFS the rule or BS broadcasting criterion for the UE’s selection of msgA PUSCH configuration</w:t>
            </w:r>
          </w:p>
        </w:tc>
      </w:tr>
    </w:tbl>
    <w:p w14:paraId="2727D930" w14:textId="77777777" w:rsidR="0064545E" w:rsidRDefault="0064545E" w:rsidP="00277808">
      <w:pPr>
        <w:spacing w:line="276" w:lineRule="auto"/>
        <w:rPr>
          <w:rFonts w:cs="Arial"/>
          <w:color w:val="000000" w:themeColor="text1"/>
        </w:rPr>
      </w:pPr>
    </w:p>
    <w:p w14:paraId="11505094" w14:textId="40A6A0CF" w:rsidR="00277808" w:rsidRPr="000D7DF8" w:rsidRDefault="00277808" w:rsidP="00277808">
      <w:pPr>
        <w:spacing w:line="276" w:lineRule="auto"/>
        <w:rPr>
          <w:rStyle w:val="af2"/>
          <w:rFonts w:cs="Arial"/>
          <w:i w:val="0"/>
          <w:color w:val="000000" w:themeColor="text1"/>
        </w:rPr>
      </w:pPr>
      <w:r w:rsidRPr="000D7DF8">
        <w:rPr>
          <w:rFonts w:cs="Arial"/>
          <w:color w:val="000000" w:themeColor="text1"/>
        </w:rPr>
        <w:t>When two-step random access is selected to be performed, the UE needs to determine which two-step random access configurations is used</w:t>
      </w:r>
      <w:r w:rsidR="000D7DF8" w:rsidRPr="000D7DF8">
        <w:rPr>
          <w:rFonts w:cs="Arial"/>
          <w:color w:val="000000" w:themeColor="text1"/>
        </w:rPr>
        <w:t xml:space="preserve"> </w:t>
      </w:r>
      <w:r w:rsidR="00CC362B">
        <w:rPr>
          <w:rFonts w:cs="Arial"/>
          <w:color w:val="000000" w:themeColor="text1"/>
        </w:rPr>
        <w:t xml:space="preserve">among configured two msgA PUSCH configurations </w:t>
      </w:r>
      <w:r w:rsidR="00AA2C96">
        <w:rPr>
          <w:rFonts w:cs="Arial"/>
          <w:color w:val="000000" w:themeColor="text1"/>
        </w:rPr>
        <w:t xml:space="preserve">and transmit the preamble associated to the determined msgA PUSCH configuration </w:t>
      </w:r>
      <w:r w:rsidR="000D7DF8" w:rsidRPr="000D7DF8">
        <w:rPr>
          <w:rFonts w:cs="Arial"/>
          <w:color w:val="000000" w:themeColor="text1"/>
        </w:rPr>
        <w:t>since</w:t>
      </w:r>
      <w:r w:rsidRPr="000D7DF8">
        <w:rPr>
          <w:rFonts w:cs="Arial"/>
          <w:color w:val="000000" w:themeColor="text1"/>
        </w:rPr>
        <w:t xml:space="preserve"> </w:t>
      </w:r>
      <w:r w:rsidR="000D7DF8" w:rsidRPr="000D7DF8">
        <w:rPr>
          <w:rFonts w:cs="Arial"/>
          <w:color w:val="000000" w:themeColor="text1"/>
        </w:rPr>
        <w:t>t</w:t>
      </w:r>
      <w:r w:rsidRPr="000D7DF8">
        <w:rPr>
          <w:rFonts w:cs="Arial"/>
          <w:color w:val="000000" w:themeColor="text1"/>
        </w:rPr>
        <w:t xml:space="preserve">he network </w:t>
      </w:r>
      <w:r w:rsidR="00AA2C96">
        <w:rPr>
          <w:rFonts w:cs="Arial"/>
          <w:color w:val="000000" w:themeColor="text1"/>
        </w:rPr>
        <w:t xml:space="preserve">may be hard to decode the MsgA payload unless it </w:t>
      </w:r>
      <w:r w:rsidRPr="000D7DF8">
        <w:rPr>
          <w:rFonts w:cs="Arial"/>
          <w:color w:val="000000" w:themeColor="text1"/>
        </w:rPr>
        <w:t>know</w:t>
      </w:r>
      <w:r w:rsidR="00AA2C96">
        <w:rPr>
          <w:rFonts w:cs="Arial"/>
          <w:color w:val="000000" w:themeColor="text1"/>
        </w:rPr>
        <w:t>s</w:t>
      </w:r>
      <w:r w:rsidRPr="000D7DF8">
        <w:rPr>
          <w:rFonts w:cs="Arial"/>
          <w:color w:val="000000" w:themeColor="text1"/>
        </w:rPr>
        <w:t xml:space="preserve"> which PUSCH configuration is used by UE. However it is FFS on </w:t>
      </w:r>
      <w:r w:rsidRPr="000D7DF8">
        <w:rPr>
          <w:rStyle w:val="af2"/>
          <w:rFonts w:cs="Arial"/>
          <w:i w:val="0"/>
          <w:color w:val="000000" w:themeColor="text1"/>
        </w:rPr>
        <w:t>the rule or BS broadcasting criterion for the UE’s selection of msgA PUSCH configuration.</w:t>
      </w:r>
      <w:r w:rsidR="000D7DF8" w:rsidRPr="000D7DF8">
        <w:rPr>
          <w:rStyle w:val="af2"/>
          <w:rFonts w:cs="Arial"/>
          <w:i w:val="0"/>
          <w:color w:val="000000" w:themeColor="text1"/>
        </w:rPr>
        <w:t xml:space="preserve"> </w:t>
      </w:r>
    </w:p>
    <w:p w14:paraId="3414231C" w14:textId="22837307" w:rsidR="000D7DF8" w:rsidRPr="000D7DF8" w:rsidRDefault="000D7DF8" w:rsidP="00277808">
      <w:pPr>
        <w:spacing w:line="276" w:lineRule="auto"/>
        <w:rPr>
          <w:rFonts w:cs="Arial"/>
          <w:color w:val="000000" w:themeColor="text1"/>
        </w:rPr>
      </w:pPr>
      <w:r w:rsidRPr="000D7DF8">
        <w:rPr>
          <w:rStyle w:val="af2"/>
          <w:rFonts w:cs="Arial"/>
          <w:i w:val="0"/>
          <w:color w:val="000000" w:themeColor="text1"/>
        </w:rPr>
        <w:t>In RRC_IDLE/RRC_CONNECTED, MsgA size can be 56 or 72bits</w:t>
      </w:r>
      <w:r w:rsidR="00CC362B">
        <w:rPr>
          <w:rStyle w:val="af2"/>
          <w:rFonts w:cs="Arial"/>
          <w:i w:val="0"/>
          <w:color w:val="000000" w:themeColor="text1"/>
        </w:rPr>
        <w:t xml:space="preserve"> which was agreed in previous meeting</w:t>
      </w:r>
      <w:r w:rsidRPr="000D7DF8">
        <w:rPr>
          <w:rStyle w:val="af2"/>
          <w:rFonts w:cs="Arial"/>
          <w:i w:val="0"/>
          <w:color w:val="000000" w:themeColor="text1"/>
        </w:rPr>
        <w:t>. We believe the two MsgA PUSCH configuration with different TBS can be supported</w:t>
      </w:r>
      <w:r w:rsidR="00AA2C96">
        <w:rPr>
          <w:rStyle w:val="af2"/>
          <w:rFonts w:cs="Arial"/>
          <w:i w:val="0"/>
          <w:color w:val="000000" w:themeColor="text1"/>
        </w:rPr>
        <w:t xml:space="preserve"> due to different msgA payload sizes</w:t>
      </w:r>
      <w:r w:rsidRPr="000D7DF8">
        <w:rPr>
          <w:rStyle w:val="af2"/>
          <w:rFonts w:cs="Arial"/>
          <w:i w:val="0"/>
          <w:color w:val="000000" w:themeColor="text1"/>
        </w:rPr>
        <w:t>.</w:t>
      </w:r>
    </w:p>
    <w:p w14:paraId="611B5EF4" w14:textId="1DAFCE51" w:rsidR="008E146D" w:rsidRPr="008E146D" w:rsidRDefault="000D7DF8">
      <w:pPr>
        <w:spacing w:line="276" w:lineRule="auto"/>
        <w:rPr>
          <w:rFonts w:eastAsiaTheme="minorEastAsia" w:cs="Arial"/>
          <w:b/>
          <w:color w:val="000000" w:themeColor="text1"/>
        </w:rPr>
      </w:pPr>
      <w:r w:rsidRPr="000D7DF8">
        <w:rPr>
          <w:rFonts w:cs="Arial"/>
          <w:b/>
          <w:color w:val="000000" w:themeColor="text1"/>
        </w:rPr>
        <w:t xml:space="preserve">Proposal </w:t>
      </w:r>
      <w:r w:rsidR="00664E49">
        <w:rPr>
          <w:rFonts w:cs="Arial"/>
          <w:b/>
          <w:color w:val="000000" w:themeColor="text1"/>
        </w:rPr>
        <w:t>2</w:t>
      </w:r>
      <w:r w:rsidRPr="000D7DF8">
        <w:rPr>
          <w:rFonts w:cs="Arial"/>
          <w:b/>
          <w:color w:val="000000" w:themeColor="text1"/>
        </w:rPr>
        <w:t xml:space="preserve">: </w:t>
      </w:r>
      <w:r w:rsidR="00351CCE">
        <w:rPr>
          <w:rFonts w:cs="Arial"/>
          <w:b/>
          <w:color w:val="000000" w:themeColor="text1"/>
        </w:rPr>
        <w:t xml:space="preserve">Confirm that </w:t>
      </w:r>
      <w:r w:rsidR="002D757C">
        <w:rPr>
          <w:rFonts w:cs="Arial"/>
          <w:b/>
          <w:color w:val="000000" w:themeColor="text1"/>
        </w:rPr>
        <w:t xml:space="preserve">the choice of </w:t>
      </w:r>
      <w:r w:rsidR="00351CCE" w:rsidRPr="00351CCE">
        <w:rPr>
          <w:rFonts w:cs="Arial"/>
          <w:b/>
          <w:color w:val="000000" w:themeColor="text1"/>
        </w:rPr>
        <w:t>different preamble groups</w:t>
      </w:r>
      <w:r w:rsidR="00351CCE">
        <w:rPr>
          <w:rFonts w:cs="Arial"/>
          <w:b/>
          <w:color w:val="000000" w:themeColor="text1"/>
        </w:rPr>
        <w:t xml:space="preserve"> is used</w:t>
      </w:r>
      <w:r w:rsidR="00351CCE" w:rsidRPr="00351CCE">
        <w:rPr>
          <w:rFonts w:cs="Arial"/>
          <w:b/>
          <w:color w:val="000000" w:themeColor="text1"/>
        </w:rPr>
        <w:t xml:space="preserve"> for the indications of different configurations in case of two configurations</w:t>
      </w:r>
      <w:r w:rsidR="00351CCE" w:rsidRPr="00351CCE" w:rsidDel="00085162">
        <w:rPr>
          <w:rStyle w:val="af2"/>
          <w:rFonts w:cs="Arial"/>
          <w:b/>
          <w:i w:val="0"/>
          <w:iCs w:val="0"/>
          <w:color w:val="000000" w:themeColor="text1"/>
        </w:rPr>
        <w:t xml:space="preserve"> </w:t>
      </w:r>
    </w:p>
    <w:p w14:paraId="17C70F40" w14:textId="102E3793" w:rsidR="000E3495" w:rsidRDefault="00406A05" w:rsidP="00CD1F0A">
      <w:pPr>
        <w:rPr>
          <w:rFonts w:cs="Arial"/>
        </w:rPr>
      </w:pPr>
      <w:r>
        <w:rPr>
          <w:rFonts w:cs="Arial"/>
        </w:rPr>
        <w:t xml:space="preserve">Furthermore, RAN1 has only agreed that there should be indication of PUSCH resource configuration with preamble group, but does not specify what will be the </w:t>
      </w:r>
      <w:r w:rsidR="00F7133A">
        <w:rPr>
          <w:rFonts w:cs="Arial"/>
        </w:rPr>
        <w:t>criteria</w:t>
      </w:r>
      <w:r>
        <w:rPr>
          <w:rFonts w:cs="Arial"/>
        </w:rPr>
        <w:t xml:space="preserve"> for the UE to select the preamble group, and consequently, the PUSCH resource configuration. W</w:t>
      </w:r>
      <w:r w:rsidR="000E3495">
        <w:rPr>
          <w:rFonts w:cs="Arial"/>
        </w:rPr>
        <w:t>e</w:t>
      </w:r>
      <w:r>
        <w:rPr>
          <w:rFonts w:cs="Arial"/>
        </w:rPr>
        <w:t xml:space="preserve"> then</w:t>
      </w:r>
      <w:r w:rsidR="000E3495">
        <w:rPr>
          <w:rFonts w:cs="Arial"/>
        </w:rPr>
        <w:t xml:space="preserve"> may need to ask RAN1 what is </w:t>
      </w:r>
      <w:r w:rsidR="00F7133A">
        <w:rPr>
          <w:rFonts w:cs="Arial"/>
        </w:rPr>
        <w:t xml:space="preserve">the difference </w:t>
      </w:r>
      <w:r w:rsidR="000E3495">
        <w:rPr>
          <w:rFonts w:cs="Arial"/>
        </w:rPr>
        <w:t>between two</w:t>
      </w:r>
      <w:r w:rsidR="00F7133A">
        <w:rPr>
          <w:rFonts w:cs="Arial"/>
        </w:rPr>
        <w:t>/multiple</w:t>
      </w:r>
      <w:r w:rsidR="000E3495">
        <w:rPr>
          <w:rFonts w:cs="Arial"/>
        </w:rPr>
        <w:t xml:space="preserve"> PUSCH configurations</w:t>
      </w:r>
      <w:r w:rsidR="00F7133A">
        <w:rPr>
          <w:rFonts w:cs="Arial"/>
        </w:rPr>
        <w:t xml:space="preserve"> and what is the criteria for preamble and PUSCH resource selection</w:t>
      </w:r>
      <w:r w:rsidR="000E3495">
        <w:rPr>
          <w:rFonts w:cs="Arial"/>
        </w:rPr>
        <w:t>.</w:t>
      </w:r>
      <w:r w:rsidR="007C3513">
        <w:rPr>
          <w:rFonts w:cs="Arial"/>
        </w:rPr>
        <w:t xml:space="preserve"> </w:t>
      </w:r>
    </w:p>
    <w:p w14:paraId="38ED8189" w14:textId="7305FE53" w:rsidR="00CC362B" w:rsidRDefault="00CC362B" w:rsidP="00CD1F0A">
      <w:pPr>
        <w:rPr>
          <w:rFonts w:cs="Arial"/>
          <w:b/>
        </w:rPr>
      </w:pPr>
      <w:r w:rsidRPr="00CC362B">
        <w:rPr>
          <w:rFonts w:cs="Arial"/>
          <w:b/>
        </w:rPr>
        <w:t xml:space="preserve">Proposal </w:t>
      </w:r>
      <w:r w:rsidR="00664E49">
        <w:rPr>
          <w:rFonts w:cs="Arial"/>
          <w:b/>
        </w:rPr>
        <w:t>3</w:t>
      </w:r>
      <w:r w:rsidRPr="00CC362B">
        <w:rPr>
          <w:rFonts w:cs="Arial" w:hint="eastAsia"/>
          <w:b/>
        </w:rPr>
        <w:t xml:space="preserve">: </w:t>
      </w:r>
      <w:r w:rsidR="00F7133A">
        <w:rPr>
          <w:rFonts w:cs="Arial"/>
          <w:b/>
        </w:rPr>
        <w:t>S</w:t>
      </w:r>
      <w:r w:rsidRPr="00CC362B">
        <w:rPr>
          <w:rFonts w:cs="Arial" w:hint="eastAsia"/>
          <w:b/>
        </w:rPr>
        <w:t xml:space="preserve">end LS to ask RAN1 what is </w:t>
      </w:r>
      <w:r w:rsidR="00A92955">
        <w:rPr>
          <w:rFonts w:cs="Arial"/>
          <w:b/>
        </w:rPr>
        <w:t>the criteria for the selection</w:t>
      </w:r>
      <w:r w:rsidR="00A92955" w:rsidRPr="00CC362B">
        <w:rPr>
          <w:rFonts w:cs="Arial" w:hint="eastAsia"/>
          <w:b/>
        </w:rPr>
        <w:t xml:space="preserve"> </w:t>
      </w:r>
      <w:r w:rsidRPr="00CC362B">
        <w:rPr>
          <w:rFonts w:cs="Arial" w:hint="eastAsia"/>
          <w:b/>
        </w:rPr>
        <w:t xml:space="preserve">between </w:t>
      </w:r>
      <w:r w:rsidR="00BF60B2">
        <w:rPr>
          <w:rFonts w:cs="Arial"/>
          <w:b/>
        </w:rPr>
        <w:t>preamble groups/</w:t>
      </w:r>
      <w:r w:rsidRPr="00CC362B">
        <w:rPr>
          <w:rFonts w:cs="Arial" w:hint="eastAsia"/>
          <w:b/>
        </w:rPr>
        <w:t xml:space="preserve">msgA PUSCH </w:t>
      </w:r>
      <w:r w:rsidRPr="00CC362B">
        <w:rPr>
          <w:rFonts w:cs="Arial"/>
          <w:b/>
        </w:rPr>
        <w:t>configurations</w:t>
      </w:r>
      <w:r w:rsidRPr="00CC362B">
        <w:rPr>
          <w:rFonts w:cs="Arial" w:hint="eastAsia"/>
          <w:b/>
        </w:rPr>
        <w:t>.</w:t>
      </w:r>
    </w:p>
    <w:p w14:paraId="14B2358C" w14:textId="5AED8344" w:rsidR="00E94DCD" w:rsidRDefault="00E94DCD" w:rsidP="00FE5395">
      <w:pPr>
        <w:pStyle w:val="1"/>
        <w:rPr>
          <w:rFonts w:eastAsiaTheme="minorEastAsia"/>
        </w:rPr>
      </w:pPr>
      <w:r>
        <w:rPr>
          <w:rFonts w:eastAsiaTheme="minorEastAsia"/>
        </w:rPr>
        <w:t>MsgA resource selection</w:t>
      </w:r>
    </w:p>
    <w:p w14:paraId="6358A637" w14:textId="7E447DA6" w:rsidR="00E94DCD" w:rsidRDefault="00E94DCD" w:rsidP="00907590">
      <w:pPr>
        <w:rPr>
          <w:rFonts w:eastAsiaTheme="minorEastAsia"/>
        </w:rPr>
      </w:pPr>
      <w:r>
        <w:rPr>
          <w:rFonts w:eastAsiaTheme="minorEastAsia"/>
        </w:rPr>
        <w:t>After the msgA configuration selection</w:t>
      </w:r>
      <w:r w:rsidR="00907590">
        <w:rPr>
          <w:rFonts w:eastAsiaTheme="minorEastAsia"/>
        </w:rPr>
        <w:t xml:space="preserve"> based on defined rules</w:t>
      </w:r>
      <w:r>
        <w:rPr>
          <w:rFonts w:eastAsiaTheme="minorEastAsia"/>
        </w:rPr>
        <w:t xml:space="preserve">, the UE needs to select </w:t>
      </w:r>
      <w:r w:rsidR="00907590">
        <w:rPr>
          <w:rFonts w:eastAsiaTheme="minorEastAsia"/>
        </w:rPr>
        <w:t>an</w:t>
      </w:r>
      <w:r>
        <w:rPr>
          <w:rFonts w:eastAsiaTheme="minorEastAsia"/>
        </w:rPr>
        <w:t xml:space="preserve"> msgA resource among the resources configured by the</w:t>
      </w:r>
      <w:r w:rsidR="00907590">
        <w:rPr>
          <w:rFonts w:eastAsiaTheme="minorEastAsia"/>
        </w:rPr>
        <w:t xml:space="preserve"> selected msgA configuration. RAN1 </w:t>
      </w:r>
      <w:r w:rsidR="00092702">
        <w:rPr>
          <w:rFonts w:eastAsiaTheme="minorEastAsia"/>
        </w:rPr>
        <w:t>has</w:t>
      </w:r>
      <w:r w:rsidR="00907590">
        <w:rPr>
          <w:rFonts w:eastAsiaTheme="minorEastAsia"/>
        </w:rPr>
        <w:t xml:space="preserve"> discussed that the part of msgA resource within the selected msgA configuration may be invalid in TDD cell due to direction of slot </w:t>
      </w:r>
      <w:r w:rsidR="00092702">
        <w:rPr>
          <w:rFonts w:eastAsiaTheme="minorEastAsia"/>
        </w:rPr>
        <w:t>being</w:t>
      </w:r>
      <w:r w:rsidR="00907590">
        <w:rPr>
          <w:rFonts w:eastAsiaTheme="minorEastAsia"/>
        </w:rPr>
        <w:t xml:space="preserve"> flexible</w:t>
      </w:r>
      <w:r w:rsidR="002C392C">
        <w:rPr>
          <w:rFonts w:eastAsiaTheme="minorEastAsia"/>
        </w:rPr>
        <w:t xml:space="preserve"> and</w:t>
      </w:r>
      <w:r w:rsidR="00907590">
        <w:rPr>
          <w:rFonts w:eastAsiaTheme="minorEastAsia"/>
        </w:rPr>
        <w:t xml:space="preserve"> can be determined by a DCI. The following agreement was made for 2-step RACH ROs. However</w:t>
      </w:r>
      <w:r w:rsidR="00F43335">
        <w:rPr>
          <w:rFonts w:eastAsiaTheme="minorEastAsia"/>
        </w:rPr>
        <w:t>, the</w:t>
      </w:r>
      <w:r w:rsidR="00907590">
        <w:rPr>
          <w:rFonts w:eastAsiaTheme="minorEastAsia"/>
        </w:rPr>
        <w:t xml:space="preserve"> rule for invalidating 2-step RACH</w:t>
      </w:r>
      <w:r w:rsidR="00C44554">
        <w:rPr>
          <w:rFonts w:eastAsiaTheme="minorEastAsia"/>
        </w:rPr>
        <w:t xml:space="preserve"> </w:t>
      </w:r>
      <w:r w:rsidR="00F43335">
        <w:rPr>
          <w:rFonts w:eastAsiaTheme="minorEastAsia"/>
        </w:rPr>
        <w:t>PUSCH occasion</w:t>
      </w:r>
      <w:r w:rsidR="009F50FA">
        <w:rPr>
          <w:rFonts w:eastAsiaTheme="minorEastAsia"/>
        </w:rPr>
        <w:t xml:space="preserve"> (PO)</w:t>
      </w:r>
      <w:r w:rsidR="00907590">
        <w:rPr>
          <w:rFonts w:eastAsiaTheme="minorEastAsia"/>
        </w:rPr>
        <w:t xml:space="preserve"> is still FFS.</w:t>
      </w:r>
    </w:p>
    <w:tbl>
      <w:tblPr>
        <w:tblStyle w:val="af0"/>
        <w:tblW w:w="0" w:type="auto"/>
        <w:tblLook w:val="04A0" w:firstRow="1" w:lastRow="0" w:firstColumn="1" w:lastColumn="0" w:noHBand="0" w:noVBand="1"/>
      </w:tblPr>
      <w:tblGrid>
        <w:gridCol w:w="9629"/>
      </w:tblGrid>
      <w:tr w:rsidR="00907590" w14:paraId="42A72360" w14:textId="77777777" w:rsidTr="00907590">
        <w:tc>
          <w:tcPr>
            <w:tcW w:w="9629" w:type="dxa"/>
          </w:tcPr>
          <w:p w14:paraId="2104F1EB" w14:textId="77777777" w:rsidR="00907590" w:rsidRPr="006E125B" w:rsidRDefault="00907590" w:rsidP="00907590">
            <w:pPr>
              <w:rPr>
                <w:lang w:val="en-US" w:eastAsia="x-none"/>
              </w:rPr>
            </w:pPr>
            <w:r w:rsidRPr="006E125B">
              <w:rPr>
                <w:highlight w:val="green"/>
                <w:lang w:val="en-US" w:eastAsia="x-none"/>
              </w:rPr>
              <w:t>Agreements</w:t>
            </w:r>
            <w:r w:rsidRPr="006E125B">
              <w:rPr>
                <w:lang w:val="en-US" w:eastAsia="x-none"/>
              </w:rPr>
              <w:t>:</w:t>
            </w:r>
          </w:p>
          <w:p w14:paraId="55C18841" w14:textId="77777777" w:rsidR="00907590" w:rsidRPr="006E125B" w:rsidRDefault="00907590" w:rsidP="00907590">
            <w:pPr>
              <w:widowControl w:val="0"/>
              <w:numPr>
                <w:ilvl w:val="0"/>
                <w:numId w:val="47"/>
              </w:numPr>
              <w:overflowPunct/>
              <w:autoSpaceDE/>
              <w:autoSpaceDN/>
              <w:adjustRightInd/>
              <w:spacing w:after="0" w:line="259" w:lineRule="auto"/>
              <w:textAlignment w:val="auto"/>
              <w:rPr>
                <w:rFonts w:eastAsia="等线"/>
                <w:kern w:val="2"/>
                <w:lang w:val="en-US"/>
              </w:rPr>
            </w:pPr>
            <w:r w:rsidRPr="006E125B">
              <w:rPr>
                <w:rFonts w:eastAsia="等线"/>
                <w:kern w:val="2"/>
                <w:lang w:val="en-US"/>
              </w:rPr>
              <w:t>The rules for a UE for invalidating 2-step RACH ROs follow the same rules that are used for the invalidation of 4-step RACH ROs as described in section 8.1 of TS 38.213.</w:t>
            </w:r>
          </w:p>
          <w:p w14:paraId="7C95152E" w14:textId="77777777" w:rsidR="00907590" w:rsidRPr="006E125B" w:rsidRDefault="00907590" w:rsidP="00907590">
            <w:pPr>
              <w:widowControl w:val="0"/>
              <w:numPr>
                <w:ilvl w:val="0"/>
                <w:numId w:val="47"/>
              </w:numPr>
              <w:overflowPunct/>
              <w:autoSpaceDE/>
              <w:autoSpaceDN/>
              <w:adjustRightInd/>
              <w:spacing w:after="0" w:line="259" w:lineRule="auto"/>
              <w:textAlignment w:val="auto"/>
              <w:rPr>
                <w:rFonts w:eastAsia="等线"/>
                <w:kern w:val="2"/>
                <w:lang w:val="en-US"/>
              </w:rPr>
            </w:pPr>
            <w:r w:rsidRPr="006E125B">
              <w:rPr>
                <w:rFonts w:eastAsia="等线"/>
                <w:kern w:val="2"/>
                <w:lang w:val="en-US"/>
              </w:rPr>
              <w:t>FFS: For separately configured 2-step RACH and 4-step RACH ROs, if 2-step RACH ROs overlap with 4-step RACH ROs in time and frequency,</w:t>
            </w:r>
          </w:p>
          <w:p w14:paraId="7E5A714E" w14:textId="77777777" w:rsidR="00907590" w:rsidRPr="006E125B" w:rsidRDefault="00907590" w:rsidP="00907590">
            <w:pPr>
              <w:widowControl w:val="0"/>
              <w:numPr>
                <w:ilvl w:val="1"/>
                <w:numId w:val="47"/>
              </w:numPr>
              <w:overflowPunct/>
              <w:autoSpaceDE/>
              <w:autoSpaceDN/>
              <w:adjustRightInd/>
              <w:spacing w:after="0" w:line="259" w:lineRule="auto"/>
              <w:textAlignment w:val="auto"/>
              <w:rPr>
                <w:rFonts w:eastAsia="等线"/>
                <w:kern w:val="2"/>
                <w:lang w:val="en-US"/>
              </w:rPr>
            </w:pPr>
            <w:r w:rsidRPr="006E125B">
              <w:rPr>
                <w:rFonts w:eastAsia="等线"/>
                <w:kern w:val="2"/>
                <w:lang w:val="en-US"/>
              </w:rPr>
              <w:t>Option 1: the 2-step RACH ROs become invalid.</w:t>
            </w:r>
          </w:p>
          <w:p w14:paraId="6EB9B73E" w14:textId="77777777" w:rsidR="00907590" w:rsidRPr="006E125B" w:rsidRDefault="00907590" w:rsidP="00907590">
            <w:pPr>
              <w:widowControl w:val="0"/>
              <w:numPr>
                <w:ilvl w:val="1"/>
                <w:numId w:val="47"/>
              </w:numPr>
              <w:overflowPunct/>
              <w:autoSpaceDE/>
              <w:autoSpaceDN/>
              <w:adjustRightInd/>
              <w:spacing w:after="0" w:line="259" w:lineRule="auto"/>
              <w:textAlignment w:val="auto"/>
              <w:rPr>
                <w:rFonts w:eastAsia="等线"/>
                <w:kern w:val="2"/>
                <w:lang w:val="en-US"/>
              </w:rPr>
            </w:pPr>
            <w:r w:rsidRPr="006E125B">
              <w:rPr>
                <w:rFonts w:eastAsia="等线"/>
                <w:kern w:val="2"/>
                <w:lang w:val="en-US"/>
              </w:rPr>
              <w:t>Option 2: This is not expected by UE.</w:t>
            </w:r>
          </w:p>
          <w:p w14:paraId="5179A476" w14:textId="5377615B" w:rsidR="00907590" w:rsidRDefault="00907590" w:rsidP="002C392C">
            <w:pPr>
              <w:widowControl w:val="0"/>
              <w:numPr>
                <w:ilvl w:val="1"/>
                <w:numId w:val="47"/>
              </w:numPr>
              <w:overflowPunct/>
              <w:autoSpaceDE/>
              <w:autoSpaceDN/>
              <w:adjustRightInd/>
              <w:spacing w:after="0" w:line="259" w:lineRule="auto"/>
              <w:textAlignment w:val="auto"/>
              <w:rPr>
                <w:rFonts w:eastAsiaTheme="minorEastAsia"/>
              </w:rPr>
            </w:pPr>
            <w:r w:rsidRPr="006E125B">
              <w:rPr>
                <w:rFonts w:eastAsia="等线"/>
                <w:kern w:val="2"/>
                <w:lang w:val="en-US"/>
              </w:rPr>
              <w:t>Other options are not precluded</w:t>
            </w:r>
          </w:p>
        </w:tc>
      </w:tr>
    </w:tbl>
    <w:p w14:paraId="469125EB" w14:textId="66967D2A" w:rsidR="00907590" w:rsidRDefault="00CF406E" w:rsidP="00907590">
      <w:pPr>
        <w:rPr>
          <w:rFonts w:eastAsiaTheme="minorEastAsia"/>
        </w:rPr>
      </w:pPr>
      <w:r>
        <w:rPr>
          <w:rFonts w:eastAsiaTheme="minorEastAsia" w:hint="eastAsia"/>
        </w:rPr>
        <w:t>I</w:t>
      </w:r>
      <w:r>
        <w:rPr>
          <w:rFonts w:eastAsiaTheme="minorEastAsia"/>
        </w:rPr>
        <w:t>n R15, the following specification has been given for the invalid PRACH occasion when selecting the RACH resource</w:t>
      </w:r>
      <w:r w:rsidR="00C31A87">
        <w:rPr>
          <w:rFonts w:eastAsiaTheme="minorEastAsia"/>
        </w:rPr>
        <w:t>, taking SSB as an example</w:t>
      </w:r>
      <w:r>
        <w:rPr>
          <w:rFonts w:eastAsiaTheme="minorEastAsia"/>
        </w:rPr>
        <w:t>:</w:t>
      </w:r>
    </w:p>
    <w:tbl>
      <w:tblPr>
        <w:tblStyle w:val="af0"/>
        <w:tblW w:w="0" w:type="auto"/>
        <w:tblLook w:val="04A0" w:firstRow="1" w:lastRow="0" w:firstColumn="1" w:lastColumn="0" w:noHBand="0" w:noVBand="1"/>
      </w:tblPr>
      <w:tblGrid>
        <w:gridCol w:w="9629"/>
      </w:tblGrid>
      <w:tr w:rsidR="00C31A87" w14:paraId="6390FD59" w14:textId="77777777" w:rsidTr="00C31A87">
        <w:tc>
          <w:tcPr>
            <w:tcW w:w="9629" w:type="dxa"/>
          </w:tcPr>
          <w:p w14:paraId="118792AB" w14:textId="77777777" w:rsidR="00C31A87" w:rsidRPr="00C31A87" w:rsidRDefault="00C31A87" w:rsidP="00C31A87">
            <w:pPr>
              <w:overflowPunct/>
              <w:autoSpaceDE/>
              <w:autoSpaceDN/>
              <w:adjustRightInd/>
              <w:spacing w:after="180"/>
              <w:ind w:left="568" w:hanging="284"/>
              <w:jc w:val="left"/>
              <w:textAlignment w:val="auto"/>
              <w:rPr>
                <w:rFonts w:ascii="Times New Roman" w:eastAsia="Malgun Gothic" w:hAnsi="Times New Roman"/>
                <w:lang w:eastAsia="ko-KR"/>
              </w:rPr>
            </w:pPr>
            <w:r w:rsidRPr="00C31A87">
              <w:rPr>
                <w:rFonts w:ascii="Times New Roman" w:eastAsia="Malgun Gothic" w:hAnsi="Times New Roman"/>
                <w:lang w:eastAsia="ko-KR"/>
              </w:rPr>
              <w:t>1&gt;</w:t>
            </w:r>
            <w:r w:rsidRPr="00C31A87">
              <w:rPr>
                <w:rFonts w:ascii="Times New Roman" w:eastAsia="Malgun Gothic" w:hAnsi="Times New Roman"/>
                <w:lang w:eastAsia="ko-KR"/>
              </w:rPr>
              <w:tab/>
              <w:t>else if an SSB is selected above:</w:t>
            </w:r>
          </w:p>
          <w:p w14:paraId="64BA8BC5" w14:textId="7052CB9D" w:rsidR="00C31A87" w:rsidRPr="0020169A" w:rsidRDefault="00C31A87" w:rsidP="0020169A">
            <w:pPr>
              <w:overflowPunct/>
              <w:autoSpaceDE/>
              <w:autoSpaceDN/>
              <w:adjustRightInd/>
              <w:spacing w:after="180"/>
              <w:ind w:left="851" w:hanging="284"/>
              <w:jc w:val="left"/>
              <w:textAlignment w:val="auto"/>
              <w:rPr>
                <w:rFonts w:ascii="Times New Roman" w:eastAsia="Malgun Gothic" w:hAnsi="Times New Roman"/>
                <w:lang w:eastAsia="ko-KR"/>
              </w:rPr>
            </w:pPr>
            <w:r w:rsidRPr="00C31A87">
              <w:rPr>
                <w:rFonts w:ascii="Times New Roman" w:eastAsia="Malgun Gothic" w:hAnsi="Times New Roman"/>
                <w:lang w:eastAsia="ko-KR"/>
              </w:rPr>
              <w:t>2&gt;</w:t>
            </w:r>
            <w:r w:rsidRPr="00C31A87">
              <w:rPr>
                <w:rFonts w:ascii="Times New Roman" w:eastAsia="Malgun Gothic" w:hAnsi="Times New Roman"/>
                <w:lang w:eastAsia="ko-KR"/>
              </w:rPr>
              <w:tab/>
              <w:t xml:space="preserve">determine </w:t>
            </w:r>
            <w:r w:rsidRPr="0020169A">
              <w:rPr>
                <w:rFonts w:ascii="Times New Roman" w:eastAsia="Malgun Gothic" w:hAnsi="Times New Roman"/>
                <w:highlight w:val="yellow"/>
                <w:lang w:eastAsia="ko-KR"/>
              </w:rPr>
              <w:t>the next available PRACH occasion</w:t>
            </w:r>
            <w:r w:rsidRPr="00C31A87">
              <w:rPr>
                <w:rFonts w:ascii="Times New Roman" w:eastAsia="Malgun Gothic" w:hAnsi="Times New Roman"/>
                <w:lang w:eastAsia="ko-KR"/>
              </w:rPr>
              <w:t xml:space="preserve"> from the PRACH occasions corresponding to the selected SSB permitted by the restrictions given by the </w:t>
            </w:r>
            <w:r w:rsidRPr="00C31A87">
              <w:rPr>
                <w:rFonts w:ascii="Times New Roman" w:eastAsia="Malgun Gothic" w:hAnsi="Times New Roman"/>
                <w:i/>
                <w:lang w:eastAsia="ko-KR"/>
              </w:rPr>
              <w:t>ra-ssb-OccasionMaskIndex</w:t>
            </w:r>
            <w:r w:rsidRPr="00C31A87">
              <w:rPr>
                <w:rFonts w:ascii="Times New Roman" w:eastAsia="Malgun Gothic" w:hAnsi="Times New Roman"/>
                <w:lang w:eastAsia="ko-KR"/>
              </w:rPr>
              <w:t xml:space="preserve"> if configured or indicated by PDCCH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tc>
      </w:tr>
    </w:tbl>
    <w:p w14:paraId="250B7C28" w14:textId="67153AD4" w:rsidR="00CF406E" w:rsidRDefault="00CF406E" w:rsidP="00907590">
      <w:pPr>
        <w:rPr>
          <w:rFonts w:eastAsiaTheme="minorEastAsia"/>
        </w:rPr>
      </w:pPr>
    </w:p>
    <w:p w14:paraId="25DEB807" w14:textId="6F185CDE" w:rsidR="00907590" w:rsidRDefault="00907590" w:rsidP="00907590">
      <w:pPr>
        <w:rPr>
          <w:rFonts w:eastAsiaTheme="minorEastAsia"/>
        </w:rPr>
      </w:pPr>
      <w:r>
        <w:rPr>
          <w:rFonts w:eastAsiaTheme="minorEastAsia"/>
        </w:rPr>
        <w:t xml:space="preserve">When the UE select an invalid msgA resource (including RO and PO), more random access latencies occur due to the next msgA resource selection will be done after the msgB-window expires. </w:t>
      </w:r>
      <w:r w:rsidR="00CF406E">
        <w:rPr>
          <w:rFonts w:eastAsiaTheme="minorEastAsia"/>
        </w:rPr>
        <w:t xml:space="preserve">Hence, similar to the </w:t>
      </w:r>
      <w:r w:rsidR="00CF406E">
        <w:rPr>
          <w:rFonts w:eastAsiaTheme="minorEastAsia"/>
        </w:rPr>
        <w:lastRenderedPageBreak/>
        <w:t xml:space="preserve">release-15 procedure towards the invalid PRACH occasion, when selecting msgA resource for transmission, the UE should also take into account the available RO and PO for msgA. </w:t>
      </w:r>
    </w:p>
    <w:p w14:paraId="458D4D3A" w14:textId="74B1BB27" w:rsidR="00907590" w:rsidRPr="002C392C" w:rsidRDefault="00907590" w:rsidP="00907590">
      <w:pPr>
        <w:rPr>
          <w:rFonts w:eastAsiaTheme="minorEastAsia"/>
          <w:b/>
        </w:rPr>
      </w:pPr>
      <w:bookmarkStart w:id="3" w:name="OLE_LINK16"/>
      <w:r w:rsidRPr="00521DB8">
        <w:rPr>
          <w:rFonts w:eastAsiaTheme="minorEastAsia"/>
          <w:b/>
        </w:rPr>
        <w:t xml:space="preserve">Proposal </w:t>
      </w:r>
      <w:r w:rsidR="00664E49">
        <w:rPr>
          <w:rFonts w:eastAsiaTheme="minorEastAsia"/>
          <w:b/>
        </w:rPr>
        <w:t>4</w:t>
      </w:r>
      <w:r w:rsidRPr="00521DB8">
        <w:rPr>
          <w:rFonts w:eastAsiaTheme="minorEastAsia"/>
          <w:b/>
        </w:rPr>
        <w:t xml:space="preserve">: </w:t>
      </w:r>
      <w:r w:rsidRPr="0020169A">
        <w:rPr>
          <w:b/>
          <w:lang w:eastAsia="ko-KR"/>
        </w:rPr>
        <w:t>MAC entity</w:t>
      </w:r>
      <w:r w:rsidR="00B91385">
        <w:rPr>
          <w:b/>
          <w:lang w:eastAsia="ko-KR"/>
        </w:rPr>
        <w:t xml:space="preserve"> should</w:t>
      </w:r>
      <w:r w:rsidRPr="0020169A">
        <w:rPr>
          <w:b/>
          <w:lang w:eastAsia="ko-KR"/>
        </w:rPr>
        <w:t xml:space="preserve"> take into account the possible </w:t>
      </w:r>
      <w:r w:rsidR="002C392C" w:rsidRPr="00521DB8">
        <w:rPr>
          <w:rFonts w:eastAsia="等线"/>
          <w:b/>
          <w:kern w:val="2"/>
          <w:lang w:val="en-US"/>
        </w:rPr>
        <w:t>invalidat</w:t>
      </w:r>
      <w:r w:rsidR="00730FD6" w:rsidRPr="00521DB8">
        <w:rPr>
          <w:rFonts w:eastAsia="等线"/>
          <w:b/>
          <w:kern w:val="2"/>
          <w:lang w:val="en-US"/>
        </w:rPr>
        <w:t>ed</w:t>
      </w:r>
      <w:r w:rsidR="002C392C" w:rsidRPr="00521DB8">
        <w:rPr>
          <w:rFonts w:eastAsia="等线"/>
          <w:b/>
          <w:kern w:val="2"/>
          <w:lang w:val="en-US"/>
        </w:rPr>
        <w:t xml:space="preserve"> </w:t>
      </w:r>
      <w:r w:rsidR="008E146D">
        <w:rPr>
          <w:rFonts w:eastAsia="等线"/>
          <w:b/>
          <w:kern w:val="2"/>
          <w:lang w:val="en-US"/>
        </w:rPr>
        <w:t>PUSCH</w:t>
      </w:r>
      <w:r w:rsidR="002C392C" w:rsidRPr="00521DB8">
        <w:rPr>
          <w:rFonts w:eastAsia="等线"/>
          <w:b/>
          <w:kern w:val="2"/>
          <w:lang w:val="en-US"/>
        </w:rPr>
        <w:t xml:space="preserve"> resource</w:t>
      </w:r>
      <w:r w:rsidRPr="0020169A">
        <w:rPr>
          <w:b/>
          <w:lang w:eastAsia="ko-KR"/>
        </w:rPr>
        <w:t xml:space="preserve"> when determining the </w:t>
      </w:r>
      <w:r w:rsidR="008E146D">
        <w:rPr>
          <w:b/>
          <w:lang w:eastAsia="ko-KR"/>
        </w:rPr>
        <w:t>PRACH</w:t>
      </w:r>
      <w:r w:rsidRPr="0020169A">
        <w:rPr>
          <w:b/>
          <w:lang w:eastAsia="ko-KR"/>
        </w:rPr>
        <w:t xml:space="preserve"> occasion</w:t>
      </w:r>
      <w:r w:rsidR="002C392C" w:rsidRPr="0020169A">
        <w:rPr>
          <w:b/>
          <w:lang w:eastAsia="ko-KR"/>
        </w:rPr>
        <w:t>.</w:t>
      </w:r>
      <w:r w:rsidRPr="0020169A">
        <w:rPr>
          <w:b/>
          <w:lang w:eastAsia="ko-KR"/>
        </w:rPr>
        <w:t xml:space="preserve"> </w:t>
      </w:r>
    </w:p>
    <w:bookmarkEnd w:id="3"/>
    <w:p w14:paraId="77C1EE97" w14:textId="28D915D6" w:rsidR="00621D13" w:rsidRPr="00A97354" w:rsidRDefault="00621D13" w:rsidP="00621D13">
      <w:pPr>
        <w:rPr>
          <w:rFonts w:cs="Arial"/>
        </w:rPr>
      </w:pPr>
      <w:r w:rsidRPr="00C30776">
        <w:rPr>
          <w:rFonts w:cs="Arial"/>
        </w:rPr>
        <w:t>There are two approaches for specifying the PUSCH resource</w:t>
      </w:r>
      <w:r w:rsidR="008C1F63">
        <w:rPr>
          <w:rFonts w:cs="Arial"/>
        </w:rPr>
        <w:t xml:space="preserve"> determination</w:t>
      </w:r>
      <w:r w:rsidRPr="00C30776">
        <w:rPr>
          <w:rFonts w:cs="Arial"/>
        </w:rPr>
        <w:t xml:space="preserve">: (a) specified in the MAC spec; (b) specified in the PHY spec. </w:t>
      </w:r>
      <w:r>
        <w:t>We think it is more proper to be specified in the MAC spec. This is customary for the current specification: if the grant reception is associated with DCI, the PUSCH time and frequency domain allocation is specified in the PHY spec, like in the Section 6.1.2 of TS 38.214 for PUSCH resource allocation. While if the grant is not associated with DCI, it is specified in the MAC spec, example includes configured grant type 1 and 2. Based on the above discussion, we propose the following</w:t>
      </w:r>
    </w:p>
    <w:p w14:paraId="75E8D60C" w14:textId="16CF8E28" w:rsidR="000E331E" w:rsidRDefault="000E331E" w:rsidP="000E331E">
      <w:pPr>
        <w:pStyle w:val="20"/>
        <w:spacing w:after="0" w:line="240" w:lineRule="auto"/>
        <w:rPr>
          <w:b/>
        </w:rPr>
      </w:pPr>
      <w:bookmarkStart w:id="4" w:name="_Toc766283"/>
      <w:bookmarkStart w:id="5" w:name="_Toc868954"/>
      <w:bookmarkStart w:id="6" w:name="_Toc868994"/>
      <w:bookmarkStart w:id="7" w:name="_Toc878629"/>
      <w:bookmarkStart w:id="8" w:name="_Toc878642"/>
      <w:bookmarkStart w:id="9" w:name="_Toc878706"/>
      <w:bookmarkStart w:id="10" w:name="_Toc878720"/>
      <w:bookmarkStart w:id="11" w:name="_Toc878730"/>
      <w:bookmarkStart w:id="12" w:name="_Toc878761"/>
      <w:bookmarkStart w:id="13" w:name="_Toc766284"/>
      <w:bookmarkStart w:id="14" w:name="_Toc868955"/>
      <w:bookmarkStart w:id="15" w:name="_Toc868995"/>
      <w:bookmarkStart w:id="16" w:name="_Toc878630"/>
      <w:bookmarkStart w:id="17" w:name="_Toc878643"/>
      <w:bookmarkStart w:id="18" w:name="_Toc878707"/>
      <w:bookmarkStart w:id="19" w:name="_Toc878721"/>
      <w:bookmarkStart w:id="20" w:name="_Toc878731"/>
      <w:bookmarkStart w:id="21" w:name="_Toc878762"/>
      <w:bookmarkStart w:id="22" w:name="_Toc525565501"/>
      <w:bookmarkStart w:id="23" w:name="_Toc465844068"/>
      <w:bookmarkStart w:id="24" w:name="_Toc465844075"/>
      <w:bookmarkStart w:id="25" w:name="_Toc465844076"/>
      <w:bookmarkStart w:id="26" w:name="_Toc465844077"/>
      <w:bookmarkStart w:id="27" w:name="_Toc465844078"/>
      <w:bookmarkStart w:id="28" w:name="_Toc4658440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5771F">
        <w:rPr>
          <w:b/>
        </w:rPr>
        <w:t xml:space="preserve">Proposal </w:t>
      </w:r>
      <w:r w:rsidR="00664E49">
        <w:rPr>
          <w:b/>
        </w:rPr>
        <w:t>5</w:t>
      </w:r>
      <w:r w:rsidRPr="00A5771F">
        <w:rPr>
          <w:b/>
        </w:rPr>
        <w:t>: The PUSCH resource</w:t>
      </w:r>
      <w:r>
        <w:rPr>
          <w:b/>
        </w:rPr>
        <w:t xml:space="preserve"> determination</w:t>
      </w:r>
      <w:r w:rsidRPr="00A5771F">
        <w:rPr>
          <w:b/>
        </w:rPr>
        <w:t xml:space="preserve"> for msgA payload in 2-step RACH is specified in the MAC spec. </w:t>
      </w:r>
    </w:p>
    <w:p w14:paraId="70C66C92" w14:textId="743FB90B" w:rsidR="008E146D" w:rsidRDefault="008E146D" w:rsidP="00300AE8">
      <w:pPr>
        <w:pStyle w:val="1"/>
        <w:rPr>
          <w:lang w:val="en-US"/>
        </w:rPr>
      </w:pPr>
      <w:r>
        <w:rPr>
          <w:lang w:val="en-US"/>
        </w:rPr>
        <w:t>msgB window configuration</w:t>
      </w:r>
    </w:p>
    <w:p w14:paraId="63AAE275" w14:textId="19F58008" w:rsidR="009A3DA4" w:rsidRDefault="009A3DA4" w:rsidP="008E146D">
      <w:pPr>
        <w:rPr>
          <w:rFonts w:eastAsiaTheme="minorEastAsia"/>
          <w:lang w:val="en-US"/>
        </w:rPr>
      </w:pPr>
      <w:r>
        <w:rPr>
          <w:rFonts w:eastAsiaTheme="minorEastAsia" w:hint="eastAsia"/>
          <w:lang w:val="en-US"/>
        </w:rPr>
        <w:t xml:space="preserve">For 4-step RACH, the maximum length of RAR window is 10ms while for contention resolution timer, the maximum length can be as large as </w:t>
      </w:r>
      <w:r>
        <w:rPr>
          <w:rFonts w:eastAsiaTheme="minorEastAsia"/>
          <w:lang w:val="en-US"/>
        </w:rPr>
        <w:t xml:space="preserve">64sf, equivalent to 640ms. </w:t>
      </w:r>
    </w:p>
    <w:p w14:paraId="4BAAD9A0" w14:textId="43941332" w:rsidR="008E146D" w:rsidRDefault="005F509B" w:rsidP="008E146D">
      <w:pPr>
        <w:rPr>
          <w:rFonts w:eastAsiaTheme="minorEastAsia"/>
          <w:lang w:val="en-US"/>
        </w:rPr>
      </w:pPr>
      <w:r>
        <w:rPr>
          <w:rFonts w:eastAsiaTheme="minorEastAsia" w:hint="eastAsia"/>
          <w:lang w:val="en-US"/>
        </w:rPr>
        <w:t xml:space="preserve">In 2-step RACH, </w:t>
      </w:r>
      <w:r w:rsidR="001C0E76">
        <w:rPr>
          <w:rFonts w:eastAsiaTheme="minorEastAsia"/>
          <w:lang w:val="en-US"/>
        </w:rPr>
        <w:t xml:space="preserve">we have agreed that the UE will only monitor for one msgB window for msgB reception after msgA transmission. </w:t>
      </w:r>
      <w:r w:rsidR="009A3DA4">
        <w:rPr>
          <w:rFonts w:eastAsiaTheme="minorEastAsia"/>
          <w:lang w:val="en-US"/>
        </w:rPr>
        <w:t>While it has also been agreed that the msgB can optionally include SRB RRC message. Consider the two cases of with/without SRB RRC message, two sets of values for msgB timer is possible:</w:t>
      </w:r>
    </w:p>
    <w:p w14:paraId="09388AC5" w14:textId="0C99DBD9" w:rsidR="007A2A5B" w:rsidRDefault="007A2A5B" w:rsidP="009A3DA4">
      <w:pPr>
        <w:pStyle w:val="a8"/>
        <w:numPr>
          <w:ilvl w:val="0"/>
          <w:numId w:val="48"/>
        </w:numPr>
        <w:rPr>
          <w:rFonts w:eastAsiaTheme="minorEastAsia"/>
          <w:lang w:val="en-US"/>
        </w:rPr>
      </w:pPr>
      <w:r>
        <w:rPr>
          <w:rFonts w:eastAsiaTheme="minorEastAsia" w:hint="eastAsia"/>
          <w:lang w:val="en-US"/>
        </w:rPr>
        <w:t xml:space="preserve">Without SRB RRC message, the time to generate successRAR and fallbackRAR will be more or less the same as that for RAR, since this does not require RRC processing. </w:t>
      </w:r>
    </w:p>
    <w:p w14:paraId="1F445176" w14:textId="3088D681" w:rsidR="001C0E76" w:rsidRDefault="009A3DA4" w:rsidP="009A3DA4">
      <w:pPr>
        <w:pStyle w:val="a8"/>
        <w:numPr>
          <w:ilvl w:val="0"/>
          <w:numId w:val="48"/>
        </w:numPr>
        <w:rPr>
          <w:rFonts w:eastAsiaTheme="minorEastAsia"/>
          <w:lang w:val="en-US"/>
        </w:rPr>
      </w:pPr>
      <w:r>
        <w:rPr>
          <w:rFonts w:eastAsiaTheme="minorEastAsia" w:hint="eastAsia"/>
          <w:lang w:val="en-US"/>
        </w:rPr>
        <w:t>W</w:t>
      </w:r>
      <w:r>
        <w:rPr>
          <w:rFonts w:eastAsiaTheme="minorEastAsia"/>
          <w:lang w:val="en-US"/>
        </w:rPr>
        <w:t xml:space="preserve">ith SRB RRC message, </w:t>
      </w:r>
      <w:r w:rsidR="007A2A5B">
        <w:rPr>
          <w:rFonts w:eastAsiaTheme="minorEastAsia"/>
          <w:lang w:val="en-US"/>
        </w:rPr>
        <w:t>additional time is needed for RRC processing</w:t>
      </w:r>
    </w:p>
    <w:p w14:paraId="11C9EE5E" w14:textId="1A757676" w:rsidR="006C28FB" w:rsidRDefault="006C28FB" w:rsidP="008E146D">
      <w:pPr>
        <w:rPr>
          <w:rFonts w:eastAsiaTheme="minorEastAsia"/>
          <w:b/>
          <w:lang w:val="en-US"/>
        </w:rPr>
      </w:pPr>
      <w:r>
        <w:rPr>
          <w:rFonts w:eastAsiaTheme="minorEastAsia" w:hint="eastAsia"/>
          <w:lang w:val="en-US"/>
        </w:rPr>
        <w:t>S</w:t>
      </w:r>
      <w:r w:rsidR="0087748E">
        <w:rPr>
          <w:rFonts w:eastAsiaTheme="minorEastAsia"/>
          <w:lang w:val="en-US"/>
        </w:rPr>
        <w:t>ince for R15, the reason why the length of RAR window and CR window is different is mainly because of the RRC message, in 2-step RACH, for the possible set of values that we can configure for msgB window, the same rationale should follows.</w:t>
      </w:r>
      <w:r w:rsidR="001948F1">
        <w:rPr>
          <w:rFonts w:eastAsiaTheme="minorEastAsia"/>
          <w:lang w:val="en-US"/>
        </w:rPr>
        <w:t xml:space="preserve"> But since it is up to the network implementation to either include or not include SRB RRC message in msgB and it would be complex and unnecessary for the network to indicate its implementation to the UEs in the cell, we propose a unified solution for the two cases. </w:t>
      </w:r>
    </w:p>
    <w:p w14:paraId="0A5ADB19" w14:textId="05F2F0BD" w:rsidR="006C28FB" w:rsidRPr="0041278F" w:rsidRDefault="006C28FB" w:rsidP="00FE5395">
      <w:pPr>
        <w:rPr>
          <w:rFonts w:eastAsiaTheme="minorEastAsia"/>
          <w:b/>
          <w:lang w:val="en-US"/>
        </w:rPr>
      </w:pPr>
      <w:r>
        <w:rPr>
          <w:rFonts w:eastAsiaTheme="minorEastAsia"/>
          <w:b/>
          <w:lang w:val="en-US"/>
        </w:rPr>
        <w:t xml:space="preserve">Proposal </w:t>
      </w:r>
      <w:r w:rsidR="00664E49">
        <w:rPr>
          <w:rFonts w:eastAsiaTheme="minorEastAsia"/>
          <w:b/>
          <w:lang w:val="en-US"/>
        </w:rPr>
        <w:t>6</w:t>
      </w:r>
      <w:r>
        <w:rPr>
          <w:rFonts w:eastAsiaTheme="minorEastAsia"/>
          <w:b/>
          <w:lang w:val="en-US"/>
        </w:rPr>
        <w:t xml:space="preserve">: </w:t>
      </w:r>
      <w:r w:rsidR="00FE5395">
        <w:rPr>
          <w:rFonts w:eastAsiaTheme="minorEastAsia"/>
          <w:b/>
          <w:lang w:val="en-US"/>
        </w:rPr>
        <w:t xml:space="preserve">The maximum possible length that is configurable for msgB should be larger than 10ms. The exact value FFS. </w:t>
      </w:r>
    </w:p>
    <w:p w14:paraId="714029A2" w14:textId="77777777" w:rsidR="00300AE8" w:rsidRPr="003533B0" w:rsidRDefault="00300AE8" w:rsidP="00300AE8">
      <w:pPr>
        <w:pStyle w:val="1"/>
        <w:rPr>
          <w:lang w:val="en-US"/>
        </w:rPr>
      </w:pPr>
      <w:r w:rsidRPr="003533B0">
        <w:rPr>
          <w:lang w:val="en-US"/>
        </w:rPr>
        <w:t>Conclusion</w:t>
      </w:r>
    </w:p>
    <w:p w14:paraId="051841D5" w14:textId="60276C72" w:rsidR="00E4554B" w:rsidRDefault="00E4554B" w:rsidP="00E4554B">
      <w:pPr>
        <w:rPr>
          <w:rFonts w:ascii="Times New Roman" w:hAnsi="Times New Roman"/>
          <w:sz w:val="22"/>
          <w:szCs w:val="22"/>
        </w:rPr>
      </w:pPr>
      <w:r w:rsidRPr="003533B0">
        <w:rPr>
          <w:rFonts w:ascii="Times New Roman" w:hAnsi="Times New Roman"/>
          <w:sz w:val="22"/>
          <w:szCs w:val="22"/>
        </w:rPr>
        <w:t>Based on the discussion we propose the following:</w:t>
      </w:r>
    </w:p>
    <w:p w14:paraId="365C1851" w14:textId="77777777" w:rsidR="005C14F1" w:rsidRDefault="005C14F1" w:rsidP="005C14F1">
      <w:pPr>
        <w:rPr>
          <w:rFonts w:cs="Arial"/>
          <w:b/>
        </w:rPr>
      </w:pPr>
      <w:r>
        <w:rPr>
          <w:rFonts w:cs="Arial"/>
          <w:b/>
        </w:rPr>
        <w:t>Proposal 1: It should be supported that dedicated BWP is only configured with 2-step RACH resource but without 4-step RACH resource.</w:t>
      </w:r>
    </w:p>
    <w:p w14:paraId="3CE521B2" w14:textId="77777777" w:rsidR="005C14F1" w:rsidRPr="008E146D" w:rsidRDefault="005C14F1" w:rsidP="005C14F1">
      <w:pPr>
        <w:spacing w:line="276" w:lineRule="auto"/>
        <w:rPr>
          <w:rFonts w:eastAsiaTheme="minorEastAsia" w:cs="Arial"/>
          <w:b/>
          <w:color w:val="000000" w:themeColor="text1"/>
        </w:rPr>
      </w:pPr>
      <w:r w:rsidRPr="000D7DF8">
        <w:rPr>
          <w:rFonts w:cs="Arial"/>
          <w:b/>
          <w:color w:val="000000" w:themeColor="text1"/>
        </w:rPr>
        <w:t xml:space="preserve">Proposal </w:t>
      </w:r>
      <w:r>
        <w:rPr>
          <w:rFonts w:cs="Arial"/>
          <w:b/>
          <w:color w:val="000000" w:themeColor="text1"/>
        </w:rPr>
        <w:t>2</w:t>
      </w:r>
      <w:r w:rsidRPr="000D7DF8">
        <w:rPr>
          <w:rFonts w:cs="Arial"/>
          <w:b/>
          <w:color w:val="000000" w:themeColor="text1"/>
        </w:rPr>
        <w:t xml:space="preserve">: </w:t>
      </w:r>
      <w:r>
        <w:rPr>
          <w:rFonts w:cs="Arial"/>
          <w:b/>
          <w:color w:val="000000" w:themeColor="text1"/>
        </w:rPr>
        <w:t xml:space="preserve">Confirm that the choice of </w:t>
      </w:r>
      <w:r w:rsidRPr="00351CCE">
        <w:rPr>
          <w:rFonts w:cs="Arial"/>
          <w:b/>
          <w:color w:val="000000" w:themeColor="text1"/>
        </w:rPr>
        <w:t>different preamble groups</w:t>
      </w:r>
      <w:r>
        <w:rPr>
          <w:rFonts w:cs="Arial"/>
          <w:b/>
          <w:color w:val="000000" w:themeColor="text1"/>
        </w:rPr>
        <w:t xml:space="preserve"> is used</w:t>
      </w:r>
      <w:r w:rsidRPr="00351CCE">
        <w:rPr>
          <w:rFonts w:cs="Arial"/>
          <w:b/>
          <w:color w:val="000000" w:themeColor="text1"/>
        </w:rPr>
        <w:t xml:space="preserve"> for the indications of different configurations in case of two configurations</w:t>
      </w:r>
      <w:r w:rsidRPr="00351CCE" w:rsidDel="00085162">
        <w:rPr>
          <w:rStyle w:val="af2"/>
          <w:rFonts w:cs="Arial"/>
          <w:b/>
          <w:i w:val="0"/>
          <w:iCs w:val="0"/>
          <w:color w:val="000000" w:themeColor="text1"/>
        </w:rPr>
        <w:t xml:space="preserve"> </w:t>
      </w:r>
    </w:p>
    <w:p w14:paraId="6C4AF890" w14:textId="77777777" w:rsidR="005C14F1" w:rsidRDefault="005C14F1" w:rsidP="005C14F1">
      <w:pPr>
        <w:rPr>
          <w:rFonts w:cs="Arial"/>
          <w:b/>
        </w:rPr>
      </w:pPr>
      <w:r w:rsidRPr="00CC362B">
        <w:rPr>
          <w:rFonts w:cs="Arial"/>
          <w:b/>
        </w:rPr>
        <w:t xml:space="preserve">Proposal </w:t>
      </w:r>
      <w:r>
        <w:rPr>
          <w:rFonts w:cs="Arial"/>
          <w:b/>
        </w:rPr>
        <w:t>3</w:t>
      </w:r>
      <w:r w:rsidRPr="00CC362B">
        <w:rPr>
          <w:rFonts w:cs="Arial" w:hint="eastAsia"/>
          <w:b/>
        </w:rPr>
        <w:t xml:space="preserve">: </w:t>
      </w:r>
      <w:r>
        <w:rPr>
          <w:rFonts w:cs="Arial"/>
          <w:b/>
        </w:rPr>
        <w:t>S</w:t>
      </w:r>
      <w:r w:rsidRPr="00CC362B">
        <w:rPr>
          <w:rFonts w:cs="Arial" w:hint="eastAsia"/>
          <w:b/>
        </w:rPr>
        <w:t xml:space="preserve">end LS to ask RAN1 what is </w:t>
      </w:r>
      <w:r>
        <w:rPr>
          <w:rFonts w:cs="Arial"/>
          <w:b/>
        </w:rPr>
        <w:t>the criteria for the selection</w:t>
      </w:r>
      <w:r w:rsidRPr="00CC362B">
        <w:rPr>
          <w:rFonts w:cs="Arial" w:hint="eastAsia"/>
          <w:b/>
        </w:rPr>
        <w:t xml:space="preserve"> between </w:t>
      </w:r>
      <w:r>
        <w:rPr>
          <w:rFonts w:cs="Arial"/>
          <w:b/>
        </w:rPr>
        <w:t>preamble groups/</w:t>
      </w:r>
      <w:r w:rsidRPr="00CC362B">
        <w:rPr>
          <w:rFonts w:cs="Arial" w:hint="eastAsia"/>
          <w:b/>
        </w:rPr>
        <w:t xml:space="preserve">msgA PUSCH </w:t>
      </w:r>
      <w:r w:rsidRPr="00CC362B">
        <w:rPr>
          <w:rFonts w:cs="Arial"/>
          <w:b/>
        </w:rPr>
        <w:t>configurations</w:t>
      </w:r>
      <w:r w:rsidRPr="00CC362B">
        <w:rPr>
          <w:rFonts w:cs="Arial" w:hint="eastAsia"/>
          <w:b/>
        </w:rPr>
        <w:t>.</w:t>
      </w:r>
    </w:p>
    <w:p w14:paraId="7D641ABD" w14:textId="77777777" w:rsidR="005C14F1" w:rsidRPr="002C392C" w:rsidRDefault="005C14F1" w:rsidP="005C14F1">
      <w:pPr>
        <w:rPr>
          <w:rFonts w:eastAsiaTheme="minorEastAsia"/>
          <w:b/>
        </w:rPr>
      </w:pPr>
      <w:r w:rsidRPr="00521DB8">
        <w:rPr>
          <w:rFonts w:eastAsiaTheme="minorEastAsia"/>
          <w:b/>
        </w:rPr>
        <w:t xml:space="preserve">Proposal </w:t>
      </w:r>
      <w:r>
        <w:rPr>
          <w:rFonts w:eastAsiaTheme="minorEastAsia"/>
          <w:b/>
        </w:rPr>
        <w:t>4</w:t>
      </w:r>
      <w:r w:rsidRPr="00521DB8">
        <w:rPr>
          <w:rFonts w:eastAsiaTheme="minorEastAsia"/>
          <w:b/>
        </w:rPr>
        <w:t xml:space="preserve">: </w:t>
      </w:r>
      <w:r w:rsidRPr="0020169A">
        <w:rPr>
          <w:b/>
          <w:lang w:eastAsia="ko-KR"/>
        </w:rPr>
        <w:t>MAC entity</w:t>
      </w:r>
      <w:r>
        <w:rPr>
          <w:b/>
          <w:lang w:eastAsia="ko-KR"/>
        </w:rPr>
        <w:t xml:space="preserve"> should</w:t>
      </w:r>
      <w:r w:rsidRPr="0020169A">
        <w:rPr>
          <w:b/>
          <w:lang w:eastAsia="ko-KR"/>
        </w:rPr>
        <w:t xml:space="preserve"> take into account the possible </w:t>
      </w:r>
      <w:r w:rsidRPr="00521DB8">
        <w:rPr>
          <w:rFonts w:eastAsia="等线"/>
          <w:b/>
          <w:kern w:val="2"/>
          <w:lang w:val="en-US"/>
        </w:rPr>
        <w:t xml:space="preserve">invalidated </w:t>
      </w:r>
      <w:r>
        <w:rPr>
          <w:rFonts w:eastAsia="等线"/>
          <w:b/>
          <w:kern w:val="2"/>
          <w:lang w:val="en-US"/>
        </w:rPr>
        <w:t>PUSCH</w:t>
      </w:r>
      <w:r w:rsidRPr="00521DB8">
        <w:rPr>
          <w:rFonts w:eastAsia="等线"/>
          <w:b/>
          <w:kern w:val="2"/>
          <w:lang w:val="en-US"/>
        </w:rPr>
        <w:t xml:space="preserve"> resource</w:t>
      </w:r>
      <w:r w:rsidRPr="0020169A">
        <w:rPr>
          <w:b/>
          <w:lang w:eastAsia="ko-KR"/>
        </w:rPr>
        <w:t xml:space="preserve"> when determining the </w:t>
      </w:r>
      <w:r>
        <w:rPr>
          <w:b/>
          <w:lang w:eastAsia="ko-KR"/>
        </w:rPr>
        <w:t>PRACH</w:t>
      </w:r>
      <w:r w:rsidRPr="0020169A">
        <w:rPr>
          <w:b/>
          <w:lang w:eastAsia="ko-KR"/>
        </w:rPr>
        <w:t xml:space="preserve"> occasion. </w:t>
      </w:r>
    </w:p>
    <w:p w14:paraId="5B1BD022" w14:textId="77777777" w:rsidR="005C14F1" w:rsidRDefault="005C14F1" w:rsidP="005C14F1">
      <w:pPr>
        <w:pStyle w:val="20"/>
        <w:spacing w:after="0" w:line="240" w:lineRule="auto"/>
        <w:rPr>
          <w:b/>
        </w:rPr>
      </w:pPr>
      <w:r w:rsidRPr="00A5771F">
        <w:rPr>
          <w:b/>
        </w:rPr>
        <w:t xml:space="preserve">Proposal </w:t>
      </w:r>
      <w:r>
        <w:rPr>
          <w:b/>
        </w:rPr>
        <w:t>5</w:t>
      </w:r>
      <w:r w:rsidRPr="00A5771F">
        <w:rPr>
          <w:b/>
        </w:rPr>
        <w:t>: The PUSCH resource</w:t>
      </w:r>
      <w:r>
        <w:rPr>
          <w:b/>
        </w:rPr>
        <w:t xml:space="preserve"> determination</w:t>
      </w:r>
      <w:r w:rsidRPr="00A5771F">
        <w:rPr>
          <w:b/>
        </w:rPr>
        <w:t xml:space="preserve"> for msgA payload in 2-step RACH is specified in the MAC spec. </w:t>
      </w:r>
    </w:p>
    <w:p w14:paraId="08D8D295" w14:textId="2FB7B46C" w:rsidR="00086D8D" w:rsidRPr="008B5AD1" w:rsidRDefault="005C14F1" w:rsidP="008B5AD1">
      <w:pPr>
        <w:rPr>
          <w:rFonts w:eastAsiaTheme="minorEastAsia"/>
          <w:b/>
          <w:lang w:val="en-US"/>
        </w:rPr>
      </w:pPr>
      <w:r>
        <w:rPr>
          <w:rFonts w:eastAsiaTheme="minorEastAsia"/>
          <w:b/>
          <w:lang w:val="en-US"/>
        </w:rPr>
        <w:t xml:space="preserve">Proposal 6: The maximum possible length that is configurable for msgB should be larger than 10ms. The exact value FFS. </w:t>
      </w:r>
    </w:p>
    <w:p w14:paraId="0980C1AE" w14:textId="54D12367" w:rsidR="000F4A88" w:rsidRPr="003533B0" w:rsidRDefault="000F4A88" w:rsidP="00E4554B">
      <w:pPr>
        <w:pStyle w:val="1"/>
      </w:pPr>
      <w:r w:rsidRPr="003533B0">
        <w:t>References</w:t>
      </w:r>
    </w:p>
    <w:p w14:paraId="01D5D790" w14:textId="1FBA0364" w:rsidR="00CD1F0A" w:rsidRPr="003533B0" w:rsidRDefault="008706D0" w:rsidP="002F33F3">
      <w:pPr>
        <w:pStyle w:val="Reference"/>
        <w:widowControl w:val="0"/>
        <w:numPr>
          <w:ilvl w:val="0"/>
          <w:numId w:val="18"/>
        </w:numPr>
        <w:rPr>
          <w:rFonts w:ascii="Times New Roman" w:hAnsi="Times New Roman"/>
          <w:lang w:val="de-DE"/>
        </w:rPr>
      </w:pPr>
      <w:bookmarkStart w:id="29" w:name="_Ref513478584"/>
      <w:r w:rsidRPr="003533B0">
        <w:rPr>
          <w:rFonts w:ascii="Times New Roman" w:hAnsi="Times New Roman"/>
        </w:rPr>
        <w:t>RAN2#10</w:t>
      </w:r>
      <w:r w:rsidR="00382C0A">
        <w:rPr>
          <w:rFonts w:ascii="Times New Roman" w:hAnsi="Times New Roman"/>
        </w:rPr>
        <w:t>6</w:t>
      </w:r>
      <w:r w:rsidRPr="003533B0">
        <w:rPr>
          <w:rFonts w:ascii="Times New Roman" w:hAnsi="Times New Roman"/>
        </w:rPr>
        <w:t xml:space="preserve"> chairman note</w:t>
      </w:r>
    </w:p>
    <w:bookmarkEnd w:id="29"/>
    <w:p w14:paraId="0C137964" w14:textId="383642EC" w:rsidR="008A3230" w:rsidRPr="00E94DCD" w:rsidRDefault="00382C0A" w:rsidP="00E94DCD">
      <w:pPr>
        <w:pStyle w:val="Reference"/>
        <w:widowControl w:val="0"/>
        <w:numPr>
          <w:ilvl w:val="0"/>
          <w:numId w:val="18"/>
        </w:numPr>
        <w:rPr>
          <w:rFonts w:eastAsiaTheme="minorEastAsia" w:cs="Arial"/>
          <w:lang w:val="de-DE"/>
        </w:rPr>
      </w:pPr>
      <w:r w:rsidRPr="003533B0">
        <w:rPr>
          <w:rFonts w:ascii="Times New Roman" w:hAnsi="Times New Roman"/>
        </w:rPr>
        <w:t>RAN</w:t>
      </w:r>
      <w:r w:rsidR="000E3495">
        <w:rPr>
          <w:rFonts w:ascii="Times New Roman" w:hAnsi="Times New Roman"/>
        </w:rPr>
        <w:t>1</w:t>
      </w:r>
      <w:r w:rsidRPr="003533B0">
        <w:rPr>
          <w:rFonts w:ascii="Times New Roman" w:hAnsi="Times New Roman"/>
        </w:rPr>
        <w:t>#</w:t>
      </w:r>
      <w:r w:rsidR="000E3495">
        <w:rPr>
          <w:rFonts w:ascii="Times New Roman" w:hAnsi="Times New Roman"/>
        </w:rPr>
        <w:t>9</w:t>
      </w:r>
      <w:r>
        <w:rPr>
          <w:rFonts w:ascii="Times New Roman" w:hAnsi="Times New Roman"/>
        </w:rPr>
        <w:t>7</w:t>
      </w:r>
      <w:r w:rsidRPr="003533B0">
        <w:rPr>
          <w:rFonts w:ascii="Times New Roman" w:hAnsi="Times New Roman"/>
        </w:rPr>
        <w:t xml:space="preserve"> chairman note</w:t>
      </w:r>
    </w:p>
    <w:sectPr w:rsidR="008A3230" w:rsidRPr="00E94DC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CFF53" w14:textId="77777777" w:rsidR="004116FB" w:rsidRDefault="004116FB">
      <w:pPr>
        <w:spacing w:after="0"/>
      </w:pPr>
      <w:r>
        <w:separator/>
      </w:r>
    </w:p>
  </w:endnote>
  <w:endnote w:type="continuationSeparator" w:id="0">
    <w:p w14:paraId="17DFA419" w14:textId="77777777" w:rsidR="004116FB" w:rsidRDefault="004116FB">
      <w:pPr>
        <w:spacing w:after="0"/>
      </w:pPr>
      <w:r>
        <w:continuationSeparator/>
      </w:r>
    </w:p>
  </w:endnote>
  <w:endnote w:type="continuationNotice" w:id="1">
    <w:p w14:paraId="1B98E0BF" w14:textId="77777777" w:rsidR="004116FB" w:rsidRDefault="00411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B84E2" w14:textId="77777777" w:rsidR="004116FB" w:rsidRDefault="004116FB">
      <w:pPr>
        <w:spacing w:after="0"/>
      </w:pPr>
      <w:r>
        <w:separator/>
      </w:r>
    </w:p>
  </w:footnote>
  <w:footnote w:type="continuationSeparator" w:id="0">
    <w:p w14:paraId="6464B82E" w14:textId="77777777" w:rsidR="004116FB" w:rsidRDefault="004116FB">
      <w:pPr>
        <w:spacing w:after="0"/>
      </w:pPr>
      <w:r>
        <w:continuationSeparator/>
      </w:r>
    </w:p>
  </w:footnote>
  <w:footnote w:type="continuationNotice" w:id="1">
    <w:p w14:paraId="57ECBFB1" w14:textId="77777777" w:rsidR="004116FB" w:rsidRDefault="004116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2B1483E"/>
    <w:multiLevelType w:val="hybridMultilevel"/>
    <w:tmpl w:val="8460CFC8"/>
    <w:lvl w:ilvl="0" w:tplc="D910DD6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7" w15:restartNumberingAfterBreak="0">
    <w:nsid w:val="18855FA7"/>
    <w:multiLevelType w:val="hybridMultilevel"/>
    <w:tmpl w:val="8570A5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1C6B17"/>
    <w:multiLevelType w:val="hybridMultilevel"/>
    <w:tmpl w:val="744C1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142F0"/>
    <w:multiLevelType w:val="hybridMultilevel"/>
    <w:tmpl w:val="6FF45A58"/>
    <w:lvl w:ilvl="0" w:tplc="04090005">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E3212C"/>
    <w:multiLevelType w:val="hybridMultilevel"/>
    <w:tmpl w:val="63FE8204"/>
    <w:lvl w:ilvl="0" w:tplc="78A864B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843391"/>
    <w:multiLevelType w:val="hybridMultilevel"/>
    <w:tmpl w:val="E5186736"/>
    <w:lvl w:ilvl="0" w:tplc="DF3CB75E">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A7B4D"/>
    <w:multiLevelType w:val="hybridMultilevel"/>
    <w:tmpl w:val="15F6D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5D1D65"/>
    <w:multiLevelType w:val="multilevel"/>
    <w:tmpl w:val="B0B82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47E58"/>
    <w:multiLevelType w:val="multilevel"/>
    <w:tmpl w:val="9DCAB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F5D85"/>
    <w:multiLevelType w:val="hybridMultilevel"/>
    <w:tmpl w:val="1C4A9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0968FF"/>
    <w:multiLevelType w:val="hybridMultilevel"/>
    <w:tmpl w:val="B7EA3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B5A4F"/>
    <w:multiLevelType w:val="hybridMultilevel"/>
    <w:tmpl w:val="B96E3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454E0"/>
    <w:multiLevelType w:val="multilevel"/>
    <w:tmpl w:val="CF62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A169EE"/>
    <w:multiLevelType w:val="hybridMultilevel"/>
    <w:tmpl w:val="5DC0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33209D2"/>
    <w:multiLevelType w:val="hybridMultilevel"/>
    <w:tmpl w:val="9AE49722"/>
    <w:lvl w:ilvl="0" w:tplc="B796AD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23"/>
  </w:num>
  <w:num w:numId="3">
    <w:abstractNumId w:val="19"/>
  </w:num>
  <w:num w:numId="4">
    <w:abstractNumId w:val="25"/>
  </w:num>
  <w:num w:numId="5">
    <w:abstractNumId w:val="12"/>
  </w:num>
  <w:num w:numId="6">
    <w:abstractNumId w:val="36"/>
  </w:num>
  <w:num w:numId="7">
    <w:abstractNumId w:val="39"/>
  </w:num>
  <w:num w:numId="8">
    <w:abstractNumId w:val="25"/>
  </w:num>
  <w:num w:numId="9">
    <w:abstractNumId w:val="19"/>
  </w:num>
  <w:num w:numId="10">
    <w:abstractNumId w:val="25"/>
  </w:num>
  <w:num w:numId="11">
    <w:abstractNumId w:val="25"/>
  </w:num>
  <w:num w:numId="12">
    <w:abstractNumId w:val="25"/>
    <w:lvlOverride w:ilvl="0">
      <w:startOverride w:val="1"/>
    </w:lvlOverride>
  </w:num>
  <w:num w:numId="13">
    <w:abstractNumId w:val="40"/>
  </w:num>
  <w:num w:numId="14">
    <w:abstractNumId w:val="13"/>
  </w:num>
  <w:num w:numId="15">
    <w:abstractNumId w:val="11"/>
  </w:num>
  <w:num w:numId="16">
    <w:abstractNumId w:val="3"/>
  </w:num>
  <w:num w:numId="17">
    <w:abstractNumId w:val="0"/>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6"/>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23"/>
  </w:num>
  <w:num w:numId="24">
    <w:abstractNumId w:val="1"/>
  </w:num>
  <w:num w:numId="25">
    <w:abstractNumId w:val="18"/>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5"/>
  </w:num>
  <w:num w:numId="29">
    <w:abstractNumId w:val="27"/>
  </w:num>
  <w:num w:numId="30">
    <w:abstractNumId w:val="21"/>
  </w:num>
  <w:num w:numId="31">
    <w:abstractNumId w:val="35"/>
  </w:num>
  <w:num w:numId="32">
    <w:abstractNumId w:val="17"/>
  </w:num>
  <w:num w:numId="33">
    <w:abstractNumId w:val="9"/>
  </w:num>
  <w:num w:numId="34">
    <w:abstractNumId w:val="14"/>
  </w:num>
  <w:num w:numId="35">
    <w:abstractNumId w:val="10"/>
  </w:num>
  <w:num w:numId="36">
    <w:abstractNumId w:val="4"/>
  </w:num>
  <w:num w:numId="37">
    <w:abstractNumId w:val="8"/>
  </w:num>
  <w:num w:numId="38">
    <w:abstractNumId w:val="28"/>
  </w:num>
  <w:num w:numId="39">
    <w:abstractNumId w:val="37"/>
  </w:num>
  <w:num w:numId="40">
    <w:abstractNumId w:val="26"/>
  </w:num>
  <w:num w:numId="41">
    <w:abstractNumId w:val="32"/>
  </w:num>
  <w:num w:numId="42">
    <w:abstractNumId w:val="24"/>
  </w:num>
  <w:num w:numId="43">
    <w:abstractNumId w:val="22"/>
  </w:num>
  <w:num w:numId="44">
    <w:abstractNumId w:val="15"/>
  </w:num>
  <w:num w:numId="45">
    <w:abstractNumId w:val="33"/>
  </w:num>
  <w:num w:numId="46">
    <w:abstractNumId w:val="34"/>
  </w:num>
  <w:num w:numId="47">
    <w:abstractNumId w:val="31"/>
  </w:num>
  <w:num w:numId="48">
    <w:abstractNumId w:val="7"/>
  </w:num>
  <w:num w:numId="49">
    <w:abstractNumId w:val="30"/>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097C"/>
    <w:rsid w:val="00012731"/>
    <w:rsid w:val="0001290D"/>
    <w:rsid w:val="0001398D"/>
    <w:rsid w:val="00014680"/>
    <w:rsid w:val="00014EE3"/>
    <w:rsid w:val="0001514B"/>
    <w:rsid w:val="00016E83"/>
    <w:rsid w:val="0002299F"/>
    <w:rsid w:val="0002789D"/>
    <w:rsid w:val="00030CE1"/>
    <w:rsid w:val="00030EE7"/>
    <w:rsid w:val="000323F8"/>
    <w:rsid w:val="000332CC"/>
    <w:rsid w:val="00034708"/>
    <w:rsid w:val="00035348"/>
    <w:rsid w:val="00035E00"/>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0EDC"/>
    <w:rsid w:val="00071B1C"/>
    <w:rsid w:val="00073D40"/>
    <w:rsid w:val="000768C6"/>
    <w:rsid w:val="00076D71"/>
    <w:rsid w:val="000807BB"/>
    <w:rsid w:val="00081D9F"/>
    <w:rsid w:val="00085162"/>
    <w:rsid w:val="00086D8D"/>
    <w:rsid w:val="00092702"/>
    <w:rsid w:val="00094D35"/>
    <w:rsid w:val="00096FB2"/>
    <w:rsid w:val="000A099B"/>
    <w:rsid w:val="000A10E3"/>
    <w:rsid w:val="000A1ECE"/>
    <w:rsid w:val="000A4992"/>
    <w:rsid w:val="000B36A9"/>
    <w:rsid w:val="000B5BC5"/>
    <w:rsid w:val="000B6512"/>
    <w:rsid w:val="000B6CBC"/>
    <w:rsid w:val="000B6D70"/>
    <w:rsid w:val="000B7646"/>
    <w:rsid w:val="000C0B87"/>
    <w:rsid w:val="000C0BB6"/>
    <w:rsid w:val="000C1066"/>
    <w:rsid w:val="000C10AF"/>
    <w:rsid w:val="000C3525"/>
    <w:rsid w:val="000C37F0"/>
    <w:rsid w:val="000C4A78"/>
    <w:rsid w:val="000C7EBE"/>
    <w:rsid w:val="000D04E0"/>
    <w:rsid w:val="000D3330"/>
    <w:rsid w:val="000D54FA"/>
    <w:rsid w:val="000D7215"/>
    <w:rsid w:val="000D78DF"/>
    <w:rsid w:val="000D7ACD"/>
    <w:rsid w:val="000D7DF8"/>
    <w:rsid w:val="000E0334"/>
    <w:rsid w:val="000E0501"/>
    <w:rsid w:val="000E09A3"/>
    <w:rsid w:val="000E2F56"/>
    <w:rsid w:val="000E32A7"/>
    <w:rsid w:val="000E331E"/>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7734"/>
    <w:rsid w:val="001279CF"/>
    <w:rsid w:val="00127A9D"/>
    <w:rsid w:val="00133EFC"/>
    <w:rsid w:val="00134978"/>
    <w:rsid w:val="00135298"/>
    <w:rsid w:val="00136333"/>
    <w:rsid w:val="001374EF"/>
    <w:rsid w:val="001401CB"/>
    <w:rsid w:val="00140C2B"/>
    <w:rsid w:val="00142631"/>
    <w:rsid w:val="00143F1E"/>
    <w:rsid w:val="00147172"/>
    <w:rsid w:val="0015156A"/>
    <w:rsid w:val="00151C45"/>
    <w:rsid w:val="001532B9"/>
    <w:rsid w:val="00157184"/>
    <w:rsid w:val="00157B0E"/>
    <w:rsid w:val="00160446"/>
    <w:rsid w:val="00162CEF"/>
    <w:rsid w:val="00162E06"/>
    <w:rsid w:val="0016320D"/>
    <w:rsid w:val="00163A23"/>
    <w:rsid w:val="0016557E"/>
    <w:rsid w:val="001678F4"/>
    <w:rsid w:val="00170FCE"/>
    <w:rsid w:val="00175099"/>
    <w:rsid w:val="001807A6"/>
    <w:rsid w:val="00180E7E"/>
    <w:rsid w:val="001855A4"/>
    <w:rsid w:val="00185C29"/>
    <w:rsid w:val="001867CD"/>
    <w:rsid w:val="00187DBC"/>
    <w:rsid w:val="0019073F"/>
    <w:rsid w:val="00190787"/>
    <w:rsid w:val="00191F81"/>
    <w:rsid w:val="0019221F"/>
    <w:rsid w:val="001948F1"/>
    <w:rsid w:val="00195213"/>
    <w:rsid w:val="00197D8A"/>
    <w:rsid w:val="001A2401"/>
    <w:rsid w:val="001A258D"/>
    <w:rsid w:val="001A3D7B"/>
    <w:rsid w:val="001A4603"/>
    <w:rsid w:val="001A6E97"/>
    <w:rsid w:val="001B0B8E"/>
    <w:rsid w:val="001B1904"/>
    <w:rsid w:val="001B2659"/>
    <w:rsid w:val="001B29BD"/>
    <w:rsid w:val="001B4177"/>
    <w:rsid w:val="001B5920"/>
    <w:rsid w:val="001B5A72"/>
    <w:rsid w:val="001B6577"/>
    <w:rsid w:val="001B7AE8"/>
    <w:rsid w:val="001C07FC"/>
    <w:rsid w:val="001C0E76"/>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3999"/>
    <w:rsid w:val="001F6E2B"/>
    <w:rsid w:val="0020169A"/>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47DEF"/>
    <w:rsid w:val="002506DC"/>
    <w:rsid w:val="00250C0D"/>
    <w:rsid w:val="00254E0B"/>
    <w:rsid w:val="0025583F"/>
    <w:rsid w:val="00260E9E"/>
    <w:rsid w:val="00260EB2"/>
    <w:rsid w:val="002636F4"/>
    <w:rsid w:val="00263890"/>
    <w:rsid w:val="002644EB"/>
    <w:rsid w:val="00267A79"/>
    <w:rsid w:val="00274268"/>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025B"/>
    <w:rsid w:val="002B0C3B"/>
    <w:rsid w:val="002B36AD"/>
    <w:rsid w:val="002B6DF4"/>
    <w:rsid w:val="002B7BC8"/>
    <w:rsid w:val="002C2ABC"/>
    <w:rsid w:val="002C392C"/>
    <w:rsid w:val="002C41C2"/>
    <w:rsid w:val="002C5AFE"/>
    <w:rsid w:val="002C6B36"/>
    <w:rsid w:val="002C71F6"/>
    <w:rsid w:val="002C7B14"/>
    <w:rsid w:val="002D0194"/>
    <w:rsid w:val="002D0933"/>
    <w:rsid w:val="002D1355"/>
    <w:rsid w:val="002D333C"/>
    <w:rsid w:val="002D66DC"/>
    <w:rsid w:val="002D757C"/>
    <w:rsid w:val="002D7DFA"/>
    <w:rsid w:val="002E09EB"/>
    <w:rsid w:val="002E0C27"/>
    <w:rsid w:val="002E1381"/>
    <w:rsid w:val="002E17E7"/>
    <w:rsid w:val="002F203B"/>
    <w:rsid w:val="002F33F3"/>
    <w:rsid w:val="002F4896"/>
    <w:rsid w:val="002F4FE3"/>
    <w:rsid w:val="002F555E"/>
    <w:rsid w:val="0030027E"/>
    <w:rsid w:val="00300AE8"/>
    <w:rsid w:val="0030340C"/>
    <w:rsid w:val="0030443B"/>
    <w:rsid w:val="003061DF"/>
    <w:rsid w:val="003065DE"/>
    <w:rsid w:val="00307A14"/>
    <w:rsid w:val="003125CF"/>
    <w:rsid w:val="003166EA"/>
    <w:rsid w:val="00317AB0"/>
    <w:rsid w:val="0032054A"/>
    <w:rsid w:val="00320E6E"/>
    <w:rsid w:val="0032181B"/>
    <w:rsid w:val="0032193D"/>
    <w:rsid w:val="00322AEB"/>
    <w:rsid w:val="0032538E"/>
    <w:rsid w:val="003275F6"/>
    <w:rsid w:val="00332838"/>
    <w:rsid w:val="00333110"/>
    <w:rsid w:val="0033325B"/>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51CCE"/>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0BFE"/>
    <w:rsid w:val="00380D28"/>
    <w:rsid w:val="00382C0A"/>
    <w:rsid w:val="00382CDF"/>
    <w:rsid w:val="00383360"/>
    <w:rsid w:val="003853E4"/>
    <w:rsid w:val="003854D8"/>
    <w:rsid w:val="003900EA"/>
    <w:rsid w:val="003936E5"/>
    <w:rsid w:val="0039752D"/>
    <w:rsid w:val="00397632"/>
    <w:rsid w:val="003A2A66"/>
    <w:rsid w:val="003A375F"/>
    <w:rsid w:val="003A47FB"/>
    <w:rsid w:val="003A4B27"/>
    <w:rsid w:val="003A7159"/>
    <w:rsid w:val="003B0210"/>
    <w:rsid w:val="003B0DFC"/>
    <w:rsid w:val="003B4377"/>
    <w:rsid w:val="003B5795"/>
    <w:rsid w:val="003C01C9"/>
    <w:rsid w:val="003C1556"/>
    <w:rsid w:val="003C1C50"/>
    <w:rsid w:val="003C2835"/>
    <w:rsid w:val="003C75F9"/>
    <w:rsid w:val="003C7A9E"/>
    <w:rsid w:val="003D0CB3"/>
    <w:rsid w:val="003D1B52"/>
    <w:rsid w:val="003D38EE"/>
    <w:rsid w:val="003D4610"/>
    <w:rsid w:val="003D56AA"/>
    <w:rsid w:val="003D5CF3"/>
    <w:rsid w:val="003D71B5"/>
    <w:rsid w:val="003D77AE"/>
    <w:rsid w:val="003E2AA8"/>
    <w:rsid w:val="003E3576"/>
    <w:rsid w:val="003E3C4A"/>
    <w:rsid w:val="003E60FC"/>
    <w:rsid w:val="003F1AA0"/>
    <w:rsid w:val="003F3E8A"/>
    <w:rsid w:val="003F6EB9"/>
    <w:rsid w:val="00402745"/>
    <w:rsid w:val="004027F2"/>
    <w:rsid w:val="00402D69"/>
    <w:rsid w:val="00402E9A"/>
    <w:rsid w:val="00404E1B"/>
    <w:rsid w:val="00406931"/>
    <w:rsid w:val="00406A05"/>
    <w:rsid w:val="00406FC6"/>
    <w:rsid w:val="00407176"/>
    <w:rsid w:val="00410580"/>
    <w:rsid w:val="004116FB"/>
    <w:rsid w:val="0041278F"/>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206F"/>
    <w:rsid w:val="00442A5B"/>
    <w:rsid w:val="00442EC8"/>
    <w:rsid w:val="00442F81"/>
    <w:rsid w:val="0044357F"/>
    <w:rsid w:val="00447FB3"/>
    <w:rsid w:val="00450451"/>
    <w:rsid w:val="00451D6C"/>
    <w:rsid w:val="00452555"/>
    <w:rsid w:val="00453239"/>
    <w:rsid w:val="004547D0"/>
    <w:rsid w:val="00455A6B"/>
    <w:rsid w:val="00456759"/>
    <w:rsid w:val="0045717A"/>
    <w:rsid w:val="00457AD3"/>
    <w:rsid w:val="00460EC1"/>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A3E"/>
    <w:rsid w:val="00483B8D"/>
    <w:rsid w:val="00483F46"/>
    <w:rsid w:val="00484487"/>
    <w:rsid w:val="004845F3"/>
    <w:rsid w:val="00484CEC"/>
    <w:rsid w:val="00485035"/>
    <w:rsid w:val="00486646"/>
    <w:rsid w:val="004877D8"/>
    <w:rsid w:val="004904A5"/>
    <w:rsid w:val="00493EC4"/>
    <w:rsid w:val="004953FF"/>
    <w:rsid w:val="00497FD2"/>
    <w:rsid w:val="004A0933"/>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D7F7F"/>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1DB8"/>
    <w:rsid w:val="00522834"/>
    <w:rsid w:val="00522963"/>
    <w:rsid w:val="00524CCA"/>
    <w:rsid w:val="0052565C"/>
    <w:rsid w:val="005257F7"/>
    <w:rsid w:val="00526599"/>
    <w:rsid w:val="00526AB4"/>
    <w:rsid w:val="00527F96"/>
    <w:rsid w:val="0053487F"/>
    <w:rsid w:val="005411C2"/>
    <w:rsid w:val="0054568F"/>
    <w:rsid w:val="0055272A"/>
    <w:rsid w:val="00555F62"/>
    <w:rsid w:val="0056325F"/>
    <w:rsid w:val="005655F1"/>
    <w:rsid w:val="00566217"/>
    <w:rsid w:val="00570D60"/>
    <w:rsid w:val="00574AEF"/>
    <w:rsid w:val="00574C2E"/>
    <w:rsid w:val="005754D9"/>
    <w:rsid w:val="005758CE"/>
    <w:rsid w:val="00575916"/>
    <w:rsid w:val="0057741C"/>
    <w:rsid w:val="00580350"/>
    <w:rsid w:val="00580E4F"/>
    <w:rsid w:val="00581AB9"/>
    <w:rsid w:val="00582C6C"/>
    <w:rsid w:val="0058761D"/>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4F1"/>
    <w:rsid w:val="005C1DD8"/>
    <w:rsid w:val="005C2A08"/>
    <w:rsid w:val="005C2E20"/>
    <w:rsid w:val="005C70F6"/>
    <w:rsid w:val="005D007D"/>
    <w:rsid w:val="005D26D9"/>
    <w:rsid w:val="005D2F44"/>
    <w:rsid w:val="005D3EFD"/>
    <w:rsid w:val="005D4FBC"/>
    <w:rsid w:val="005D5AE1"/>
    <w:rsid w:val="005D61F3"/>
    <w:rsid w:val="005D6580"/>
    <w:rsid w:val="005E24B7"/>
    <w:rsid w:val="005E2ED4"/>
    <w:rsid w:val="005E34D9"/>
    <w:rsid w:val="005E358F"/>
    <w:rsid w:val="005E5519"/>
    <w:rsid w:val="005E56E5"/>
    <w:rsid w:val="005E64E8"/>
    <w:rsid w:val="005F1A18"/>
    <w:rsid w:val="005F1D14"/>
    <w:rsid w:val="005F2CE9"/>
    <w:rsid w:val="005F4AA0"/>
    <w:rsid w:val="005F509B"/>
    <w:rsid w:val="005F51AD"/>
    <w:rsid w:val="005F5AF9"/>
    <w:rsid w:val="005F5B63"/>
    <w:rsid w:val="005F60CC"/>
    <w:rsid w:val="005F744E"/>
    <w:rsid w:val="00601145"/>
    <w:rsid w:val="00606947"/>
    <w:rsid w:val="00606A6E"/>
    <w:rsid w:val="006073D6"/>
    <w:rsid w:val="00611481"/>
    <w:rsid w:val="006129E6"/>
    <w:rsid w:val="006137B7"/>
    <w:rsid w:val="006138CA"/>
    <w:rsid w:val="006140C6"/>
    <w:rsid w:val="00616BEE"/>
    <w:rsid w:val="00621D13"/>
    <w:rsid w:val="00623112"/>
    <w:rsid w:val="00623601"/>
    <w:rsid w:val="00623C4C"/>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4545E"/>
    <w:rsid w:val="006541C1"/>
    <w:rsid w:val="0066129D"/>
    <w:rsid w:val="0066234E"/>
    <w:rsid w:val="00662A6C"/>
    <w:rsid w:val="00663D87"/>
    <w:rsid w:val="00664E49"/>
    <w:rsid w:val="0066681A"/>
    <w:rsid w:val="006708A4"/>
    <w:rsid w:val="00672271"/>
    <w:rsid w:val="006734C5"/>
    <w:rsid w:val="006759A9"/>
    <w:rsid w:val="00675A11"/>
    <w:rsid w:val="00677802"/>
    <w:rsid w:val="00677DFF"/>
    <w:rsid w:val="0068212F"/>
    <w:rsid w:val="00682D35"/>
    <w:rsid w:val="00683621"/>
    <w:rsid w:val="00683890"/>
    <w:rsid w:val="00684CEE"/>
    <w:rsid w:val="00690D17"/>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8FB"/>
    <w:rsid w:val="006C2DD1"/>
    <w:rsid w:val="006C4ED3"/>
    <w:rsid w:val="006C5EC0"/>
    <w:rsid w:val="006C6053"/>
    <w:rsid w:val="006C7CC9"/>
    <w:rsid w:val="006D1731"/>
    <w:rsid w:val="006D46E5"/>
    <w:rsid w:val="006D4CF6"/>
    <w:rsid w:val="006D6412"/>
    <w:rsid w:val="006D746B"/>
    <w:rsid w:val="006D77BA"/>
    <w:rsid w:val="006E163D"/>
    <w:rsid w:val="006E2EAF"/>
    <w:rsid w:val="006E4115"/>
    <w:rsid w:val="006E4509"/>
    <w:rsid w:val="006E5034"/>
    <w:rsid w:val="006E5567"/>
    <w:rsid w:val="006E5750"/>
    <w:rsid w:val="006E74F4"/>
    <w:rsid w:val="006F19C8"/>
    <w:rsid w:val="006F470B"/>
    <w:rsid w:val="006F57D6"/>
    <w:rsid w:val="006F6466"/>
    <w:rsid w:val="00700455"/>
    <w:rsid w:val="007009DF"/>
    <w:rsid w:val="00700D02"/>
    <w:rsid w:val="0070119B"/>
    <w:rsid w:val="007015CE"/>
    <w:rsid w:val="007022A7"/>
    <w:rsid w:val="00705267"/>
    <w:rsid w:val="007065FC"/>
    <w:rsid w:val="00711ED9"/>
    <w:rsid w:val="007208E9"/>
    <w:rsid w:val="007213B5"/>
    <w:rsid w:val="007222DC"/>
    <w:rsid w:val="00724915"/>
    <w:rsid w:val="00727352"/>
    <w:rsid w:val="00730FD6"/>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359"/>
    <w:rsid w:val="007707BF"/>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2A5B"/>
    <w:rsid w:val="007A43E1"/>
    <w:rsid w:val="007A579B"/>
    <w:rsid w:val="007A6403"/>
    <w:rsid w:val="007A7432"/>
    <w:rsid w:val="007A752A"/>
    <w:rsid w:val="007B0CD8"/>
    <w:rsid w:val="007B1932"/>
    <w:rsid w:val="007B1990"/>
    <w:rsid w:val="007B4319"/>
    <w:rsid w:val="007B51D1"/>
    <w:rsid w:val="007B5974"/>
    <w:rsid w:val="007B5A2C"/>
    <w:rsid w:val="007B638F"/>
    <w:rsid w:val="007C06D6"/>
    <w:rsid w:val="007C221A"/>
    <w:rsid w:val="007C311C"/>
    <w:rsid w:val="007C3513"/>
    <w:rsid w:val="007C3DE2"/>
    <w:rsid w:val="007D0D66"/>
    <w:rsid w:val="007D400E"/>
    <w:rsid w:val="007D40DC"/>
    <w:rsid w:val="007D7B83"/>
    <w:rsid w:val="007E2959"/>
    <w:rsid w:val="007E2AEC"/>
    <w:rsid w:val="007E4743"/>
    <w:rsid w:val="007E5CA2"/>
    <w:rsid w:val="007E5D1D"/>
    <w:rsid w:val="007E6AEE"/>
    <w:rsid w:val="007E7C58"/>
    <w:rsid w:val="007E7FA7"/>
    <w:rsid w:val="007F1609"/>
    <w:rsid w:val="007F3C4C"/>
    <w:rsid w:val="007F4A00"/>
    <w:rsid w:val="007F4B86"/>
    <w:rsid w:val="007F556A"/>
    <w:rsid w:val="007F5F73"/>
    <w:rsid w:val="007F63F8"/>
    <w:rsid w:val="007F7CEE"/>
    <w:rsid w:val="00800F2C"/>
    <w:rsid w:val="008020A3"/>
    <w:rsid w:val="00804BC6"/>
    <w:rsid w:val="00804EEB"/>
    <w:rsid w:val="00806150"/>
    <w:rsid w:val="00806D5B"/>
    <w:rsid w:val="008077E7"/>
    <w:rsid w:val="0081106A"/>
    <w:rsid w:val="0081386F"/>
    <w:rsid w:val="00814DA7"/>
    <w:rsid w:val="00815835"/>
    <w:rsid w:val="00815B7B"/>
    <w:rsid w:val="00815B98"/>
    <w:rsid w:val="008174F1"/>
    <w:rsid w:val="00817BE6"/>
    <w:rsid w:val="00822D4C"/>
    <w:rsid w:val="0082440E"/>
    <w:rsid w:val="0082519E"/>
    <w:rsid w:val="00827991"/>
    <w:rsid w:val="00827C42"/>
    <w:rsid w:val="00827E21"/>
    <w:rsid w:val="00830DA8"/>
    <w:rsid w:val="00831353"/>
    <w:rsid w:val="008334DB"/>
    <w:rsid w:val="008354E1"/>
    <w:rsid w:val="008362F4"/>
    <w:rsid w:val="00836DE7"/>
    <w:rsid w:val="00837BB9"/>
    <w:rsid w:val="00840027"/>
    <w:rsid w:val="00841685"/>
    <w:rsid w:val="00841C90"/>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7748E"/>
    <w:rsid w:val="008817D4"/>
    <w:rsid w:val="008823E1"/>
    <w:rsid w:val="00882878"/>
    <w:rsid w:val="00887CDD"/>
    <w:rsid w:val="008900A8"/>
    <w:rsid w:val="00890915"/>
    <w:rsid w:val="00891087"/>
    <w:rsid w:val="008910EE"/>
    <w:rsid w:val="00891EE6"/>
    <w:rsid w:val="00893954"/>
    <w:rsid w:val="00895C21"/>
    <w:rsid w:val="00895FD4"/>
    <w:rsid w:val="008A12D7"/>
    <w:rsid w:val="008A2039"/>
    <w:rsid w:val="008A2CF7"/>
    <w:rsid w:val="008A3230"/>
    <w:rsid w:val="008A5131"/>
    <w:rsid w:val="008A7004"/>
    <w:rsid w:val="008A796A"/>
    <w:rsid w:val="008B1168"/>
    <w:rsid w:val="008B13B6"/>
    <w:rsid w:val="008B371B"/>
    <w:rsid w:val="008B3A0B"/>
    <w:rsid w:val="008B5AD1"/>
    <w:rsid w:val="008C0EDB"/>
    <w:rsid w:val="008C16B7"/>
    <w:rsid w:val="008C1F63"/>
    <w:rsid w:val="008C7F1D"/>
    <w:rsid w:val="008D442B"/>
    <w:rsid w:val="008D4E73"/>
    <w:rsid w:val="008D5CD1"/>
    <w:rsid w:val="008D5E65"/>
    <w:rsid w:val="008D72CF"/>
    <w:rsid w:val="008E146D"/>
    <w:rsid w:val="008E1CCF"/>
    <w:rsid w:val="008E1EFF"/>
    <w:rsid w:val="008E4743"/>
    <w:rsid w:val="008E7092"/>
    <w:rsid w:val="008F1267"/>
    <w:rsid w:val="008F1469"/>
    <w:rsid w:val="008F1BB3"/>
    <w:rsid w:val="008F1FB1"/>
    <w:rsid w:val="008F200D"/>
    <w:rsid w:val="008F2B0D"/>
    <w:rsid w:val="008F3E84"/>
    <w:rsid w:val="008F592A"/>
    <w:rsid w:val="008F6CAC"/>
    <w:rsid w:val="00900275"/>
    <w:rsid w:val="009002D4"/>
    <w:rsid w:val="00901C26"/>
    <w:rsid w:val="009026FD"/>
    <w:rsid w:val="009046E7"/>
    <w:rsid w:val="009050BD"/>
    <w:rsid w:val="00907590"/>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0A5C"/>
    <w:rsid w:val="009513DF"/>
    <w:rsid w:val="00953A42"/>
    <w:rsid w:val="00954895"/>
    <w:rsid w:val="0096123B"/>
    <w:rsid w:val="00961336"/>
    <w:rsid w:val="00962934"/>
    <w:rsid w:val="00962AF5"/>
    <w:rsid w:val="00963084"/>
    <w:rsid w:val="00963D07"/>
    <w:rsid w:val="00964A06"/>
    <w:rsid w:val="00965E57"/>
    <w:rsid w:val="00967419"/>
    <w:rsid w:val="00967684"/>
    <w:rsid w:val="00971546"/>
    <w:rsid w:val="00974612"/>
    <w:rsid w:val="00974ADB"/>
    <w:rsid w:val="00976CBE"/>
    <w:rsid w:val="00982A65"/>
    <w:rsid w:val="0098357C"/>
    <w:rsid w:val="0098464F"/>
    <w:rsid w:val="00984F2D"/>
    <w:rsid w:val="00985283"/>
    <w:rsid w:val="00986CAB"/>
    <w:rsid w:val="009916A5"/>
    <w:rsid w:val="00991FDE"/>
    <w:rsid w:val="009923F7"/>
    <w:rsid w:val="0099483A"/>
    <w:rsid w:val="009974BF"/>
    <w:rsid w:val="009979E1"/>
    <w:rsid w:val="009A02E3"/>
    <w:rsid w:val="009A1280"/>
    <w:rsid w:val="009A1D3A"/>
    <w:rsid w:val="009A2024"/>
    <w:rsid w:val="009A3DA4"/>
    <w:rsid w:val="009A46C1"/>
    <w:rsid w:val="009A6DB9"/>
    <w:rsid w:val="009A7BEE"/>
    <w:rsid w:val="009B16D1"/>
    <w:rsid w:val="009B1F5A"/>
    <w:rsid w:val="009B2E59"/>
    <w:rsid w:val="009B3EFC"/>
    <w:rsid w:val="009B570B"/>
    <w:rsid w:val="009C08E0"/>
    <w:rsid w:val="009C0D00"/>
    <w:rsid w:val="009C14F2"/>
    <w:rsid w:val="009C3DDD"/>
    <w:rsid w:val="009C3E8F"/>
    <w:rsid w:val="009C44DA"/>
    <w:rsid w:val="009C521B"/>
    <w:rsid w:val="009C7A7B"/>
    <w:rsid w:val="009D16E7"/>
    <w:rsid w:val="009D3CE5"/>
    <w:rsid w:val="009D433C"/>
    <w:rsid w:val="009D5361"/>
    <w:rsid w:val="009D6A31"/>
    <w:rsid w:val="009D7AA5"/>
    <w:rsid w:val="009E59BD"/>
    <w:rsid w:val="009F0129"/>
    <w:rsid w:val="009F163B"/>
    <w:rsid w:val="009F237C"/>
    <w:rsid w:val="009F3206"/>
    <w:rsid w:val="009F4D5C"/>
    <w:rsid w:val="009F50FA"/>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836"/>
    <w:rsid w:val="00A239EC"/>
    <w:rsid w:val="00A24A7F"/>
    <w:rsid w:val="00A25A25"/>
    <w:rsid w:val="00A266C1"/>
    <w:rsid w:val="00A26DB4"/>
    <w:rsid w:val="00A30B3F"/>
    <w:rsid w:val="00A31575"/>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275E"/>
    <w:rsid w:val="00A92955"/>
    <w:rsid w:val="00A94D3D"/>
    <w:rsid w:val="00A94DE5"/>
    <w:rsid w:val="00A97354"/>
    <w:rsid w:val="00A97A8C"/>
    <w:rsid w:val="00AA1330"/>
    <w:rsid w:val="00AA2100"/>
    <w:rsid w:val="00AA22B3"/>
    <w:rsid w:val="00AA2C96"/>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366F"/>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E654B"/>
    <w:rsid w:val="00AF0E2C"/>
    <w:rsid w:val="00AF2816"/>
    <w:rsid w:val="00AF3D13"/>
    <w:rsid w:val="00AF73BF"/>
    <w:rsid w:val="00AF754E"/>
    <w:rsid w:val="00B00B19"/>
    <w:rsid w:val="00B03D6A"/>
    <w:rsid w:val="00B079CA"/>
    <w:rsid w:val="00B10EAD"/>
    <w:rsid w:val="00B1161D"/>
    <w:rsid w:val="00B1214B"/>
    <w:rsid w:val="00B1646E"/>
    <w:rsid w:val="00B21697"/>
    <w:rsid w:val="00B22672"/>
    <w:rsid w:val="00B2342B"/>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57A8E"/>
    <w:rsid w:val="00B611B7"/>
    <w:rsid w:val="00B612D6"/>
    <w:rsid w:val="00B61D68"/>
    <w:rsid w:val="00B64B22"/>
    <w:rsid w:val="00B65275"/>
    <w:rsid w:val="00B66BE5"/>
    <w:rsid w:val="00B70A6C"/>
    <w:rsid w:val="00B7261D"/>
    <w:rsid w:val="00B74D54"/>
    <w:rsid w:val="00B75420"/>
    <w:rsid w:val="00B80220"/>
    <w:rsid w:val="00B815B7"/>
    <w:rsid w:val="00B82532"/>
    <w:rsid w:val="00B82CF3"/>
    <w:rsid w:val="00B83283"/>
    <w:rsid w:val="00B856D8"/>
    <w:rsid w:val="00B91385"/>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0B2"/>
    <w:rsid w:val="00BF6927"/>
    <w:rsid w:val="00BF7230"/>
    <w:rsid w:val="00BF72AE"/>
    <w:rsid w:val="00C004BA"/>
    <w:rsid w:val="00C01781"/>
    <w:rsid w:val="00C0499D"/>
    <w:rsid w:val="00C06FAE"/>
    <w:rsid w:val="00C14904"/>
    <w:rsid w:val="00C16175"/>
    <w:rsid w:val="00C162AF"/>
    <w:rsid w:val="00C167DE"/>
    <w:rsid w:val="00C17592"/>
    <w:rsid w:val="00C217B7"/>
    <w:rsid w:val="00C21CB1"/>
    <w:rsid w:val="00C236F1"/>
    <w:rsid w:val="00C2388A"/>
    <w:rsid w:val="00C24608"/>
    <w:rsid w:val="00C30D22"/>
    <w:rsid w:val="00C31A87"/>
    <w:rsid w:val="00C32BEC"/>
    <w:rsid w:val="00C334C7"/>
    <w:rsid w:val="00C34ABE"/>
    <w:rsid w:val="00C35DA0"/>
    <w:rsid w:val="00C36DEE"/>
    <w:rsid w:val="00C4088A"/>
    <w:rsid w:val="00C41606"/>
    <w:rsid w:val="00C41BBC"/>
    <w:rsid w:val="00C433E3"/>
    <w:rsid w:val="00C44554"/>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2E8D"/>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2139"/>
    <w:rsid w:val="00C84049"/>
    <w:rsid w:val="00C90417"/>
    <w:rsid w:val="00C91055"/>
    <w:rsid w:val="00C9181C"/>
    <w:rsid w:val="00C925C5"/>
    <w:rsid w:val="00C92F89"/>
    <w:rsid w:val="00C94714"/>
    <w:rsid w:val="00C957D0"/>
    <w:rsid w:val="00CA06B5"/>
    <w:rsid w:val="00CA20E9"/>
    <w:rsid w:val="00CA2855"/>
    <w:rsid w:val="00CA2FBB"/>
    <w:rsid w:val="00CA7610"/>
    <w:rsid w:val="00CB3C6C"/>
    <w:rsid w:val="00CB4468"/>
    <w:rsid w:val="00CB6CCB"/>
    <w:rsid w:val="00CB7B03"/>
    <w:rsid w:val="00CC1447"/>
    <w:rsid w:val="00CC362B"/>
    <w:rsid w:val="00CC36AC"/>
    <w:rsid w:val="00CC4968"/>
    <w:rsid w:val="00CC4EEC"/>
    <w:rsid w:val="00CC52CB"/>
    <w:rsid w:val="00CC5550"/>
    <w:rsid w:val="00CC6022"/>
    <w:rsid w:val="00CC6E32"/>
    <w:rsid w:val="00CC6F15"/>
    <w:rsid w:val="00CC77FE"/>
    <w:rsid w:val="00CD1F0A"/>
    <w:rsid w:val="00CD29EB"/>
    <w:rsid w:val="00CD53B0"/>
    <w:rsid w:val="00CD56B0"/>
    <w:rsid w:val="00CD7127"/>
    <w:rsid w:val="00CE3D15"/>
    <w:rsid w:val="00CE4B05"/>
    <w:rsid w:val="00CE5A45"/>
    <w:rsid w:val="00CE5FD6"/>
    <w:rsid w:val="00CE619A"/>
    <w:rsid w:val="00CE6711"/>
    <w:rsid w:val="00CE6E86"/>
    <w:rsid w:val="00CF0647"/>
    <w:rsid w:val="00CF220F"/>
    <w:rsid w:val="00CF2443"/>
    <w:rsid w:val="00CF2CAD"/>
    <w:rsid w:val="00CF38B8"/>
    <w:rsid w:val="00CF406E"/>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256E"/>
    <w:rsid w:val="00D43F22"/>
    <w:rsid w:val="00D44159"/>
    <w:rsid w:val="00D4593D"/>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0BEC"/>
    <w:rsid w:val="00E51CCC"/>
    <w:rsid w:val="00E523CB"/>
    <w:rsid w:val="00E53927"/>
    <w:rsid w:val="00E54DE0"/>
    <w:rsid w:val="00E568E1"/>
    <w:rsid w:val="00E57F7A"/>
    <w:rsid w:val="00E619E5"/>
    <w:rsid w:val="00E6252D"/>
    <w:rsid w:val="00E62AD2"/>
    <w:rsid w:val="00E6311F"/>
    <w:rsid w:val="00E63B85"/>
    <w:rsid w:val="00E67C4C"/>
    <w:rsid w:val="00E71978"/>
    <w:rsid w:val="00E72F15"/>
    <w:rsid w:val="00E74691"/>
    <w:rsid w:val="00E74E9D"/>
    <w:rsid w:val="00E77475"/>
    <w:rsid w:val="00E844CF"/>
    <w:rsid w:val="00E85C22"/>
    <w:rsid w:val="00E901B9"/>
    <w:rsid w:val="00E90305"/>
    <w:rsid w:val="00E91E25"/>
    <w:rsid w:val="00E92AF9"/>
    <w:rsid w:val="00E938EF"/>
    <w:rsid w:val="00E949A5"/>
    <w:rsid w:val="00E94DCD"/>
    <w:rsid w:val="00E961B8"/>
    <w:rsid w:val="00E9643A"/>
    <w:rsid w:val="00E96E3E"/>
    <w:rsid w:val="00EA1F86"/>
    <w:rsid w:val="00EA24F7"/>
    <w:rsid w:val="00EA26A1"/>
    <w:rsid w:val="00EA3094"/>
    <w:rsid w:val="00EA3969"/>
    <w:rsid w:val="00EA468D"/>
    <w:rsid w:val="00EA5111"/>
    <w:rsid w:val="00EB049C"/>
    <w:rsid w:val="00EB492E"/>
    <w:rsid w:val="00EB4F16"/>
    <w:rsid w:val="00EB5AC2"/>
    <w:rsid w:val="00EC0FB7"/>
    <w:rsid w:val="00EC161A"/>
    <w:rsid w:val="00EC47E4"/>
    <w:rsid w:val="00EC4AB4"/>
    <w:rsid w:val="00EC5C3F"/>
    <w:rsid w:val="00ED1933"/>
    <w:rsid w:val="00ED5B09"/>
    <w:rsid w:val="00ED6601"/>
    <w:rsid w:val="00EE109F"/>
    <w:rsid w:val="00EE4B8C"/>
    <w:rsid w:val="00EE641B"/>
    <w:rsid w:val="00EE7937"/>
    <w:rsid w:val="00EF039B"/>
    <w:rsid w:val="00EF12C2"/>
    <w:rsid w:val="00EF1A10"/>
    <w:rsid w:val="00EF220E"/>
    <w:rsid w:val="00EF2D4E"/>
    <w:rsid w:val="00EF4DD8"/>
    <w:rsid w:val="00EF51CD"/>
    <w:rsid w:val="00EF5767"/>
    <w:rsid w:val="00EF636D"/>
    <w:rsid w:val="00EF6784"/>
    <w:rsid w:val="00EF7935"/>
    <w:rsid w:val="00F01B0D"/>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5148"/>
    <w:rsid w:val="00F31475"/>
    <w:rsid w:val="00F34317"/>
    <w:rsid w:val="00F35CE6"/>
    <w:rsid w:val="00F37AD3"/>
    <w:rsid w:val="00F41654"/>
    <w:rsid w:val="00F43335"/>
    <w:rsid w:val="00F455CA"/>
    <w:rsid w:val="00F510CF"/>
    <w:rsid w:val="00F51CA6"/>
    <w:rsid w:val="00F552AA"/>
    <w:rsid w:val="00F55412"/>
    <w:rsid w:val="00F5556E"/>
    <w:rsid w:val="00F56BAA"/>
    <w:rsid w:val="00F61BD8"/>
    <w:rsid w:val="00F63ABA"/>
    <w:rsid w:val="00F645C3"/>
    <w:rsid w:val="00F64910"/>
    <w:rsid w:val="00F64CAC"/>
    <w:rsid w:val="00F67941"/>
    <w:rsid w:val="00F679E3"/>
    <w:rsid w:val="00F706F1"/>
    <w:rsid w:val="00F7133A"/>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4F79"/>
    <w:rsid w:val="00FB6010"/>
    <w:rsid w:val="00FC0681"/>
    <w:rsid w:val="00FC2397"/>
    <w:rsid w:val="00FC34A4"/>
    <w:rsid w:val="00FC3B8A"/>
    <w:rsid w:val="00FC3FEE"/>
    <w:rsid w:val="00FC403A"/>
    <w:rsid w:val="00FD31C5"/>
    <w:rsid w:val="00FD4808"/>
    <w:rsid w:val="00FD6043"/>
    <w:rsid w:val="00FD626D"/>
    <w:rsid w:val="00FD69F8"/>
    <w:rsid w:val="00FD7588"/>
    <w:rsid w:val="00FD7CF2"/>
    <w:rsid w:val="00FE3290"/>
    <w:rsid w:val="00FE3CB2"/>
    <w:rsid w:val="00FE5395"/>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5021C7"/>
    <w:pPr>
      <w:numPr>
        <w:numId w:val="31"/>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styleId="20">
    <w:name w:val="Body Text 2"/>
    <w:basedOn w:val="a"/>
    <w:link w:val="2Char0"/>
    <w:uiPriority w:val="99"/>
    <w:unhideWhenUsed/>
    <w:rsid w:val="00621D13"/>
    <w:pPr>
      <w:spacing w:line="480" w:lineRule="auto"/>
    </w:pPr>
  </w:style>
  <w:style w:type="character" w:customStyle="1" w:styleId="2Char0">
    <w:name w:val="正文文本 2 Char"/>
    <w:basedOn w:val="a0"/>
    <w:link w:val="20"/>
    <w:uiPriority w:val="99"/>
    <w:rsid w:val="00621D13"/>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32110">
      <w:bodyDiv w:val="1"/>
      <w:marLeft w:val="0"/>
      <w:marRight w:val="0"/>
      <w:marTop w:val="0"/>
      <w:marBottom w:val="0"/>
      <w:divBdr>
        <w:top w:val="none" w:sz="0" w:space="0" w:color="auto"/>
        <w:left w:val="none" w:sz="0" w:space="0" w:color="auto"/>
        <w:bottom w:val="none" w:sz="0" w:space="0" w:color="auto"/>
        <w:right w:val="none" w:sz="0" w:space="0" w:color="auto"/>
      </w:divBdr>
    </w:div>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37933404">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72E30E-3260-4A4E-9208-2B46B2609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1868</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32</cp:revision>
  <dcterms:created xsi:type="dcterms:W3CDTF">2019-09-30T07:35:00Z</dcterms:created>
  <dcterms:modified xsi:type="dcterms:W3CDTF">2019-10-03T15:26:00Z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(3)mvDSsrcpjiDf1DpauzH5XOJYo9qJggPFS2Tnx46fPlMkPkjdaW10Rr3YBdfoAeFVbusEhLsV
wBYSk8BSVCUBqGy4xNS/Jxce6SW/vlQWpiqlvhenCT8P06ACCUoTgBYyhi21h3bV9lGfNRi6
l+Dcnp1s8Q3kEbyele7z2SITETbryTtpO75UNHBfN0n0A61/mzGhOZ0WRJ6nw9ODzwywwJ4/
rvqxdm9Ca0SBPpy5t5</vt:lpwstr>
  </property>
  <property fmtid="{D5CDD505-2E9C-101B-9397-08002B2CF9AE}" pid="17" name="_2015_ms_pID_7253431">
    <vt:lpwstr>r0DsETtttzxJh0pLLwHBblGGeDq1sQ2AWpS0iY6evcwzv3EgkQHsto
mxLR8EoSgySvGoTfbxXnIdmAqDSENzw2cQkbw+nxYtX/04QaabCq5vQW/zrBUH1CR77kff1h
vQFU5TmkJku8KhcqyFFLJlO8zmwNIa7ghVWg7W2eG5iyl+7/Ls5QDjkuyJUi6y8WxIZ1Mh6e
RqTqiKuvQACKbBqTYT6tPGFuXRPkknnzpgYT</vt:lpwstr>
  </property>
  <property fmtid="{D5CDD505-2E9C-101B-9397-08002B2CF9AE}" pid="18" name="_2015_ms_pID_7253432">
    <vt:lpwstr>oyv+aUYAG+bpgV8BE5v/FRM=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1570116393</vt:lpwstr>
  </property>
</Properties>
</file>